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2465C">
      <w:pPr>
        <w:spacing w:line="600" w:lineRule="exact"/>
        <w:jc w:val="center"/>
        <w:rPr>
          <w:rFonts w:ascii="仿宋" w:hAnsi="仿宋" w:eastAsia="仿宋"/>
          <w:b/>
          <w:sz w:val="28"/>
          <w:szCs w:val="28"/>
        </w:rPr>
      </w:pPr>
      <w:bookmarkStart w:id="2" w:name="_GoBack"/>
      <w:bookmarkEnd w:id="2"/>
    </w:p>
    <w:p w14:paraId="085965E9">
      <w:pPr>
        <w:spacing w:line="600" w:lineRule="exact"/>
        <w:jc w:val="center"/>
        <w:rPr>
          <w:rFonts w:ascii="仿宋" w:hAnsi="仿宋" w:eastAsia="仿宋"/>
          <w:b/>
          <w:sz w:val="28"/>
          <w:szCs w:val="28"/>
        </w:rPr>
      </w:pPr>
      <w:r>
        <w:rPr>
          <w:rFonts w:ascii="仿宋" w:hAnsi="仿宋" w:eastAsia="仿宋"/>
          <w:b/>
          <w:sz w:val="28"/>
          <w:szCs w:val="28"/>
        </w:rPr>
        <w:t>贵阳市农业</w:t>
      </w:r>
      <w:r>
        <w:rPr>
          <w:rFonts w:hint="eastAsia" w:ascii="仿宋" w:hAnsi="仿宋" w:eastAsia="仿宋"/>
          <w:b/>
          <w:sz w:val="28"/>
          <w:szCs w:val="28"/>
          <w:lang w:val="en-US" w:eastAsia="zh-Hans"/>
        </w:rPr>
        <w:t>农垦</w:t>
      </w:r>
      <w:r>
        <w:rPr>
          <w:rFonts w:ascii="仿宋" w:hAnsi="仿宋" w:eastAsia="仿宋"/>
          <w:b/>
          <w:sz w:val="28"/>
          <w:szCs w:val="28"/>
        </w:rPr>
        <w:t>投资发展</w:t>
      </w:r>
      <w:r>
        <w:rPr>
          <w:rFonts w:ascii="仿宋" w:hAnsi="仿宋" w:eastAsia="仿宋"/>
          <w:b/>
          <w:sz w:val="28"/>
          <w:szCs w:val="28"/>
          <w:highlight w:val="none"/>
        </w:rPr>
        <w:t>集团有限公司</w:t>
      </w:r>
      <w:r>
        <w:rPr>
          <w:rFonts w:hint="eastAsia" w:ascii="仿宋" w:hAnsi="仿宋" w:eastAsia="仿宋"/>
          <w:b/>
          <w:sz w:val="28"/>
          <w:szCs w:val="28"/>
          <w:highlight w:val="none"/>
          <w:lang w:val="en-US" w:eastAsia="zh-CN"/>
        </w:rPr>
        <w:t>合规体系建设服务</w:t>
      </w:r>
      <w:r>
        <w:rPr>
          <w:rFonts w:hint="eastAsia" w:ascii="仿宋" w:hAnsi="仿宋" w:eastAsia="仿宋"/>
          <w:b/>
          <w:sz w:val="28"/>
          <w:szCs w:val="28"/>
          <w:highlight w:val="none"/>
        </w:rPr>
        <w:t>项</w:t>
      </w:r>
      <w:r>
        <w:rPr>
          <w:rFonts w:hint="eastAsia" w:ascii="仿宋" w:hAnsi="仿宋" w:eastAsia="仿宋"/>
          <w:b/>
          <w:sz w:val="28"/>
          <w:szCs w:val="28"/>
        </w:rPr>
        <w:t>目</w:t>
      </w:r>
    </w:p>
    <w:p w14:paraId="00BBB7E1">
      <w:pPr>
        <w:spacing w:line="720" w:lineRule="exact"/>
        <w:jc w:val="center"/>
        <w:rPr>
          <w:rFonts w:ascii="仿宋" w:hAnsi="仿宋" w:eastAsia="仿宋"/>
          <w:b/>
          <w:sz w:val="28"/>
          <w:szCs w:val="28"/>
        </w:rPr>
      </w:pPr>
    </w:p>
    <w:p w14:paraId="121E997D">
      <w:pPr>
        <w:spacing w:line="720" w:lineRule="exact"/>
        <w:jc w:val="center"/>
        <w:rPr>
          <w:rFonts w:ascii="仿宋" w:hAnsi="仿宋" w:eastAsia="仿宋"/>
          <w:b/>
          <w:sz w:val="28"/>
          <w:szCs w:val="28"/>
        </w:rPr>
      </w:pPr>
    </w:p>
    <w:p w14:paraId="09CA26D0">
      <w:pPr>
        <w:spacing w:line="720" w:lineRule="exact"/>
        <w:jc w:val="center"/>
        <w:rPr>
          <w:rFonts w:ascii="仿宋" w:hAnsi="仿宋" w:eastAsia="仿宋"/>
          <w:b/>
          <w:sz w:val="28"/>
          <w:szCs w:val="28"/>
        </w:rPr>
      </w:pPr>
    </w:p>
    <w:p w14:paraId="496780D5">
      <w:pPr>
        <w:spacing w:line="720" w:lineRule="exact"/>
        <w:jc w:val="center"/>
        <w:rPr>
          <w:rFonts w:ascii="仿宋" w:hAnsi="仿宋" w:eastAsia="仿宋"/>
          <w:b/>
          <w:sz w:val="28"/>
          <w:szCs w:val="28"/>
        </w:rPr>
      </w:pPr>
    </w:p>
    <w:p w14:paraId="4622DFE2">
      <w:pPr>
        <w:spacing w:line="720" w:lineRule="exact"/>
        <w:ind w:firstLine="3092" w:firstLineChars="1100"/>
        <w:rPr>
          <w:rFonts w:ascii="仿宋" w:hAnsi="仿宋" w:eastAsia="仿宋"/>
          <w:b/>
          <w:sz w:val="28"/>
          <w:szCs w:val="28"/>
        </w:rPr>
      </w:pPr>
      <w:r>
        <w:rPr>
          <w:rFonts w:hint="eastAsia" w:ascii="仿宋" w:hAnsi="仿宋" w:eastAsia="仿宋"/>
          <w:b/>
          <w:sz w:val="28"/>
          <w:szCs w:val="28"/>
        </w:rPr>
        <w:t>竞争性磋商文件</w:t>
      </w:r>
    </w:p>
    <w:p w14:paraId="0F854691">
      <w:pPr>
        <w:spacing w:line="720" w:lineRule="exact"/>
        <w:jc w:val="center"/>
        <w:rPr>
          <w:rFonts w:ascii="仿宋" w:hAnsi="仿宋" w:eastAsia="仿宋"/>
          <w:b/>
          <w:sz w:val="28"/>
          <w:szCs w:val="28"/>
        </w:rPr>
      </w:pPr>
    </w:p>
    <w:p w14:paraId="128EDAF0">
      <w:pPr>
        <w:spacing w:line="720" w:lineRule="exact"/>
        <w:jc w:val="center"/>
        <w:rPr>
          <w:rFonts w:ascii="仿宋" w:hAnsi="仿宋" w:eastAsia="仿宋"/>
          <w:b/>
          <w:sz w:val="28"/>
          <w:szCs w:val="28"/>
        </w:rPr>
      </w:pPr>
    </w:p>
    <w:p w14:paraId="173B39FE">
      <w:pPr>
        <w:spacing w:line="720" w:lineRule="exact"/>
        <w:jc w:val="center"/>
        <w:rPr>
          <w:rFonts w:ascii="仿宋" w:hAnsi="仿宋" w:eastAsia="仿宋"/>
          <w:b/>
          <w:sz w:val="28"/>
          <w:szCs w:val="28"/>
        </w:rPr>
      </w:pPr>
    </w:p>
    <w:p w14:paraId="3D7AEC7B">
      <w:pPr>
        <w:spacing w:line="600" w:lineRule="exact"/>
        <w:jc w:val="center"/>
        <w:rPr>
          <w:rFonts w:ascii="仿宋" w:hAnsi="仿宋" w:eastAsia="仿宋"/>
          <w:sz w:val="28"/>
          <w:szCs w:val="28"/>
        </w:rPr>
      </w:pPr>
    </w:p>
    <w:p w14:paraId="3022B683">
      <w:pPr>
        <w:spacing w:line="600" w:lineRule="exact"/>
        <w:jc w:val="center"/>
        <w:rPr>
          <w:rFonts w:ascii="仿宋" w:hAnsi="仿宋" w:eastAsia="仿宋"/>
          <w:b/>
          <w:sz w:val="28"/>
          <w:szCs w:val="28"/>
        </w:rPr>
      </w:pPr>
    </w:p>
    <w:p w14:paraId="0EB5DE3B">
      <w:pPr>
        <w:spacing w:line="600" w:lineRule="exact"/>
        <w:jc w:val="left"/>
        <w:rPr>
          <w:rFonts w:ascii="仿宋" w:hAnsi="仿宋" w:eastAsia="仿宋"/>
          <w:b/>
          <w:sz w:val="28"/>
          <w:szCs w:val="28"/>
        </w:rPr>
      </w:pPr>
    </w:p>
    <w:p w14:paraId="70385AB1">
      <w:pPr>
        <w:spacing w:line="600" w:lineRule="exact"/>
        <w:jc w:val="center"/>
        <w:rPr>
          <w:rFonts w:ascii="仿宋" w:hAnsi="仿宋" w:eastAsia="仿宋"/>
          <w:sz w:val="28"/>
          <w:szCs w:val="28"/>
        </w:rPr>
      </w:pPr>
      <w:r>
        <w:rPr>
          <w:rFonts w:hint="eastAsia" w:ascii="仿宋" w:hAnsi="仿宋" w:eastAsia="仿宋"/>
          <w:sz w:val="28"/>
          <w:szCs w:val="28"/>
        </w:rPr>
        <w:t>采  购  人：贵阳市农业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p>
    <w:p w14:paraId="4A9EE0EC">
      <w:pPr>
        <w:spacing w:line="600" w:lineRule="exact"/>
        <w:jc w:val="center"/>
        <w:rPr>
          <w:rFonts w:ascii="仿宋" w:hAnsi="仿宋" w:eastAsia="仿宋"/>
          <w:sz w:val="28"/>
          <w:szCs w:val="28"/>
        </w:rPr>
      </w:pPr>
    </w:p>
    <w:p w14:paraId="73B6AE09">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六</w:t>
      </w:r>
      <w:r>
        <w:rPr>
          <w:rFonts w:hint="eastAsia" w:ascii="仿宋" w:hAnsi="仿宋" w:eastAsia="仿宋"/>
          <w:sz w:val="28"/>
          <w:szCs w:val="28"/>
        </w:rPr>
        <w:t>年</w:t>
      </w:r>
      <w:r>
        <w:rPr>
          <w:rFonts w:hint="eastAsia" w:ascii="仿宋" w:hAnsi="仿宋" w:eastAsia="仿宋"/>
          <w:sz w:val="28"/>
          <w:szCs w:val="28"/>
          <w:lang w:val="en-US" w:eastAsia="zh-CN"/>
        </w:rPr>
        <w:t>七</w:t>
      </w:r>
      <w:r>
        <w:rPr>
          <w:rFonts w:hint="eastAsia" w:ascii="仿宋" w:hAnsi="仿宋" w:eastAsia="仿宋"/>
          <w:sz w:val="28"/>
          <w:szCs w:val="28"/>
        </w:rPr>
        <w:t>月</w:t>
      </w:r>
    </w:p>
    <w:p w14:paraId="424D40AD">
      <w:pPr>
        <w:spacing w:line="600" w:lineRule="exact"/>
        <w:jc w:val="center"/>
        <w:rPr>
          <w:rFonts w:ascii="仿宋" w:hAnsi="仿宋" w:eastAsia="仿宋"/>
          <w:sz w:val="28"/>
          <w:szCs w:val="28"/>
        </w:rPr>
      </w:pPr>
    </w:p>
    <w:p w14:paraId="76BD0B1A">
      <w:pPr>
        <w:pStyle w:val="6"/>
        <w:spacing w:line="420" w:lineRule="exact"/>
        <w:ind w:firstLine="560" w:firstLineChars="200"/>
        <w:jc w:val="center"/>
        <w:rPr>
          <w:rFonts w:ascii="仿宋" w:hAnsi="仿宋" w:eastAsia="仿宋"/>
          <w:sz w:val="28"/>
          <w:szCs w:val="28"/>
        </w:rPr>
      </w:pPr>
    </w:p>
    <w:p w14:paraId="07D5C824">
      <w:pPr>
        <w:pStyle w:val="6"/>
        <w:spacing w:line="420" w:lineRule="exact"/>
        <w:ind w:firstLine="560" w:firstLineChars="200"/>
        <w:jc w:val="center"/>
        <w:rPr>
          <w:rFonts w:ascii="仿宋" w:hAnsi="仿宋" w:eastAsia="仿宋"/>
          <w:sz w:val="28"/>
          <w:szCs w:val="28"/>
        </w:rPr>
      </w:pPr>
    </w:p>
    <w:p w14:paraId="73AF3B3E">
      <w:pPr>
        <w:pStyle w:val="6"/>
        <w:spacing w:beforeLines="50" w:line="420" w:lineRule="exact"/>
        <w:rPr>
          <w:rFonts w:ascii="仿宋" w:hAnsi="仿宋" w:eastAsia="仿宋"/>
          <w:b/>
          <w:sz w:val="28"/>
          <w:szCs w:val="28"/>
        </w:rPr>
      </w:pPr>
    </w:p>
    <w:p w14:paraId="3565DCAD">
      <w:pPr>
        <w:pStyle w:val="6"/>
        <w:spacing w:beforeLines="50" w:line="360" w:lineRule="auto"/>
        <w:jc w:val="center"/>
        <w:rPr>
          <w:rFonts w:ascii="仿宋" w:hAnsi="仿宋" w:eastAsia="仿宋"/>
          <w:b/>
          <w:sz w:val="28"/>
          <w:szCs w:val="28"/>
        </w:rPr>
      </w:pPr>
      <w:r>
        <w:rPr>
          <w:rFonts w:hint="eastAsia" w:ascii="仿宋" w:hAnsi="仿宋" w:eastAsia="仿宋"/>
          <w:b/>
          <w:sz w:val="28"/>
          <w:szCs w:val="28"/>
        </w:rPr>
        <w:t>竞争性磋商邀请函</w:t>
      </w:r>
    </w:p>
    <w:p w14:paraId="777F67C2">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w:t>
      </w:r>
      <w:r>
        <w:rPr>
          <w:rFonts w:hint="eastAsia" w:ascii="仿宋" w:hAnsi="仿宋" w:eastAsia="仿宋"/>
          <w:color w:val="000000" w:themeColor="text1"/>
          <w:sz w:val="28"/>
          <w:szCs w:val="28"/>
          <w:highlight w:val="none"/>
          <w14:textFill>
            <w14:solidFill>
              <w14:schemeClr w14:val="tx1"/>
            </w14:solidFill>
          </w14:textFill>
        </w:rPr>
        <w:t>照贵阳市农业</w:t>
      </w:r>
      <w:r>
        <w:rPr>
          <w:rFonts w:hint="eastAsia" w:ascii="仿宋" w:hAnsi="仿宋" w:eastAsia="仿宋"/>
          <w:color w:val="000000" w:themeColor="text1"/>
          <w:sz w:val="28"/>
          <w:szCs w:val="28"/>
          <w:highlight w:val="none"/>
          <w:lang w:val="en-US" w:eastAsia="zh-Hans"/>
          <w14:textFill>
            <w14:solidFill>
              <w14:schemeClr w14:val="tx1"/>
            </w14:solidFill>
          </w14:textFill>
        </w:rPr>
        <w:t>农垦</w:t>
      </w:r>
      <w:r>
        <w:rPr>
          <w:rFonts w:hint="eastAsia" w:ascii="仿宋" w:hAnsi="仿宋" w:eastAsia="仿宋"/>
          <w:color w:val="000000" w:themeColor="text1"/>
          <w:sz w:val="28"/>
          <w:szCs w:val="28"/>
          <w:highlight w:val="none"/>
          <w14:textFill>
            <w14:solidFill>
              <w14:schemeClr w14:val="tx1"/>
            </w14:solidFill>
          </w14:textFill>
        </w:rPr>
        <w:t>投资发展集团有限公司批准的《贵阳市农</w:t>
      </w:r>
      <w:r>
        <w:rPr>
          <w:rFonts w:hint="eastAsia" w:ascii="仿宋" w:hAnsi="仿宋" w:eastAsia="仿宋"/>
          <w:sz w:val="28"/>
          <w:szCs w:val="28"/>
          <w:highlight w:val="none"/>
        </w:rPr>
        <w:t>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合规体系建设服务</w:t>
      </w:r>
      <w:r>
        <w:rPr>
          <w:rFonts w:hint="eastAsia" w:ascii="仿宋" w:hAnsi="仿宋" w:eastAsia="仿宋"/>
          <w:sz w:val="28"/>
          <w:szCs w:val="28"/>
          <w:highlight w:val="none"/>
        </w:rPr>
        <w:t>竞争性磋商采购方案》，拟对</w:t>
      </w:r>
      <w:r>
        <w:rPr>
          <w:rFonts w:hint="eastAsia" w:ascii="仿宋" w:hAnsi="仿宋" w:eastAsia="仿宋"/>
          <w:sz w:val="28"/>
          <w:szCs w:val="28"/>
          <w:highlight w:val="none"/>
          <w:u w:val="single"/>
        </w:rPr>
        <w:t>贵阳市农业</w:t>
      </w:r>
      <w:r>
        <w:rPr>
          <w:rFonts w:hint="eastAsia" w:ascii="仿宋" w:hAnsi="仿宋" w:eastAsia="仿宋"/>
          <w:sz w:val="28"/>
          <w:szCs w:val="28"/>
          <w:highlight w:val="none"/>
          <w:u w:val="single"/>
          <w:lang w:val="en-US" w:eastAsia="zh-Hans"/>
        </w:rPr>
        <w:t>农垦</w:t>
      </w:r>
      <w:r>
        <w:rPr>
          <w:rFonts w:hint="eastAsia" w:ascii="仿宋" w:hAnsi="仿宋" w:eastAsia="仿宋"/>
          <w:sz w:val="28"/>
          <w:szCs w:val="28"/>
          <w:highlight w:val="none"/>
          <w:u w:val="single"/>
        </w:rPr>
        <w:t>投资发展集团有限公司</w:t>
      </w:r>
      <w:r>
        <w:rPr>
          <w:rFonts w:hint="eastAsia" w:ascii="仿宋" w:hAnsi="仿宋" w:eastAsia="仿宋"/>
          <w:sz w:val="28"/>
          <w:szCs w:val="28"/>
          <w:highlight w:val="none"/>
          <w:u w:val="single"/>
          <w:lang w:val="en-US" w:eastAsia="zh-CN"/>
        </w:rPr>
        <w:t>合规体系建设服务</w:t>
      </w:r>
      <w:r>
        <w:rPr>
          <w:rFonts w:hint="eastAsia" w:ascii="仿宋" w:hAnsi="仿宋" w:eastAsia="仿宋"/>
          <w:sz w:val="28"/>
          <w:szCs w:val="28"/>
          <w:highlight w:val="none"/>
        </w:rPr>
        <w:t>项目进行</w:t>
      </w:r>
      <w:r>
        <w:rPr>
          <w:rFonts w:hint="eastAsia" w:ascii="仿宋" w:hAnsi="仿宋" w:eastAsia="仿宋"/>
          <w:sz w:val="28"/>
          <w:szCs w:val="28"/>
        </w:rPr>
        <w:t>竞争性磋商采购，欢迎贵方参加。</w:t>
      </w:r>
    </w:p>
    <w:p w14:paraId="54B08674">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jc w:val="left"/>
        <w:textAlignment w:val="auto"/>
        <w:rPr>
          <w:rFonts w:ascii="仿宋" w:hAnsi="仿宋" w:eastAsia="仿宋"/>
          <w:b/>
          <w:sz w:val="28"/>
          <w:szCs w:val="28"/>
        </w:rPr>
      </w:pPr>
      <w:r>
        <w:rPr>
          <w:rFonts w:hint="eastAsia" w:ascii="仿宋" w:hAnsi="仿宋" w:eastAsia="仿宋"/>
          <w:b/>
          <w:sz w:val="28"/>
          <w:szCs w:val="28"/>
        </w:rPr>
        <w:t>一、项目名称</w:t>
      </w:r>
    </w:p>
    <w:p w14:paraId="3FE99DB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w:t>
      </w:r>
      <w:r>
        <w:rPr>
          <w:rFonts w:hint="eastAsia" w:ascii="仿宋" w:hAnsi="仿宋" w:eastAsia="仿宋"/>
          <w:sz w:val="28"/>
          <w:szCs w:val="28"/>
          <w:highlight w:val="none"/>
        </w:rPr>
        <w:t>公司</w:t>
      </w:r>
      <w:r>
        <w:rPr>
          <w:rFonts w:hint="eastAsia" w:ascii="仿宋" w:hAnsi="仿宋" w:eastAsia="仿宋"/>
          <w:sz w:val="28"/>
          <w:szCs w:val="28"/>
          <w:highlight w:val="none"/>
          <w:lang w:val="en-US" w:eastAsia="zh-CN"/>
        </w:rPr>
        <w:t>合规体系建设服务</w:t>
      </w:r>
      <w:r>
        <w:rPr>
          <w:rFonts w:hint="eastAsia" w:ascii="仿宋" w:hAnsi="仿宋" w:eastAsia="仿宋"/>
          <w:sz w:val="28"/>
          <w:szCs w:val="28"/>
          <w:highlight w:val="none"/>
        </w:rPr>
        <w:t>项目。</w:t>
      </w:r>
    </w:p>
    <w:p w14:paraId="7670677A">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jc w:val="left"/>
        <w:textAlignment w:val="auto"/>
        <w:rPr>
          <w:rFonts w:ascii="仿宋" w:hAnsi="仿宋" w:eastAsia="仿宋"/>
          <w:sz w:val="28"/>
          <w:szCs w:val="28"/>
          <w:highlight w:val="none"/>
        </w:rPr>
      </w:pPr>
      <w:r>
        <w:rPr>
          <w:rFonts w:hint="eastAsia" w:ascii="仿宋" w:hAnsi="仿宋" w:eastAsia="仿宋"/>
          <w:b/>
          <w:sz w:val="28"/>
          <w:szCs w:val="28"/>
        </w:rPr>
        <w:t>二</w:t>
      </w:r>
      <w:r>
        <w:rPr>
          <w:rFonts w:hint="eastAsia" w:ascii="仿宋" w:hAnsi="仿宋" w:eastAsia="仿宋"/>
          <w:b/>
          <w:sz w:val="28"/>
          <w:szCs w:val="28"/>
          <w:highlight w:val="none"/>
        </w:rPr>
        <w:t>、项目预算</w:t>
      </w:r>
    </w:p>
    <w:p w14:paraId="7DCB62F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Hans"/>
        </w:rPr>
        <w:t>不超过</w:t>
      </w:r>
      <w:r>
        <w:rPr>
          <w:rFonts w:hint="default" w:ascii="Times New Roman" w:hAnsi="Times New Roman" w:eastAsia="仿宋_GB2312" w:cs="Times New Roman"/>
          <w:sz w:val="28"/>
          <w:szCs w:val="28"/>
          <w:highlight w:val="none"/>
          <w:lang w:eastAsia="zh-Hans"/>
        </w:rPr>
        <w:t>6</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eastAsia="zh-Hans"/>
        </w:rPr>
        <w:t>0</w:t>
      </w:r>
      <w:r>
        <w:rPr>
          <w:rFonts w:hint="eastAsia" w:ascii="微软雅黑" w:hAnsi="微软雅黑" w:eastAsia="微软雅黑" w:cs="微软雅黑"/>
          <w:sz w:val="28"/>
          <w:szCs w:val="28"/>
          <w:highlight w:val="none"/>
          <w:lang w:eastAsia="zh-Hans"/>
        </w:rPr>
        <w:t>,</w:t>
      </w:r>
      <w:r>
        <w:rPr>
          <w:rFonts w:hint="default" w:ascii="Times New Roman" w:hAnsi="Times New Roman" w:eastAsia="仿宋_GB2312" w:cs="Times New Roman"/>
          <w:sz w:val="28"/>
          <w:szCs w:val="28"/>
          <w:highlight w:val="none"/>
          <w:lang w:eastAsia="zh-Hans"/>
        </w:rPr>
        <w:t>000.00元</w:t>
      </w:r>
      <w:r>
        <w:rPr>
          <w:rFonts w:hint="default" w:ascii="仿宋" w:hAnsi="仿宋" w:eastAsia="仿宋"/>
          <w:sz w:val="28"/>
          <w:szCs w:val="28"/>
          <w:highlight w:val="none"/>
        </w:rPr>
        <w:t>（</w:t>
      </w:r>
      <w:r>
        <w:rPr>
          <w:rFonts w:hint="eastAsia" w:ascii="仿宋" w:hAnsi="仿宋" w:eastAsia="仿宋"/>
          <w:sz w:val="28"/>
          <w:szCs w:val="28"/>
          <w:highlight w:val="none"/>
          <w:lang w:val="en-US" w:eastAsia="zh-Hans"/>
        </w:rPr>
        <w:t>含本数</w:t>
      </w:r>
      <w:r>
        <w:rPr>
          <w:rFonts w:hint="default" w:ascii="仿宋" w:hAnsi="仿宋" w:eastAsia="仿宋"/>
          <w:sz w:val="28"/>
          <w:szCs w:val="28"/>
          <w:highlight w:val="none"/>
          <w:lang w:eastAsia="zh-Hans"/>
        </w:rPr>
        <w:t>）</w:t>
      </w:r>
      <w:r>
        <w:rPr>
          <w:rFonts w:hint="eastAsia" w:ascii="仿宋" w:hAnsi="仿宋" w:eastAsia="仿宋"/>
          <w:sz w:val="28"/>
          <w:szCs w:val="28"/>
          <w:highlight w:val="none"/>
        </w:rPr>
        <w:t>。</w:t>
      </w:r>
    </w:p>
    <w:p w14:paraId="57CCD485">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sz w:val="28"/>
          <w:szCs w:val="28"/>
          <w:lang w:val="en-US" w:eastAsia="zh-CN"/>
        </w:rPr>
      </w:pPr>
      <w:r>
        <w:rPr>
          <w:rFonts w:hint="eastAsia" w:ascii="仿宋" w:hAnsi="仿宋" w:eastAsia="仿宋"/>
          <w:b/>
          <w:sz w:val="28"/>
          <w:szCs w:val="28"/>
        </w:rPr>
        <w:t>三、</w:t>
      </w:r>
      <w:r>
        <w:rPr>
          <w:rFonts w:hint="eastAsia" w:ascii="仿宋" w:hAnsi="仿宋" w:eastAsia="仿宋"/>
          <w:b/>
          <w:sz w:val="28"/>
          <w:szCs w:val="28"/>
          <w:lang w:val="en-US" w:eastAsia="zh-CN"/>
        </w:rPr>
        <w:t>项目概况</w:t>
      </w:r>
    </w:p>
    <w:p w14:paraId="0258516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Times New Roman"/>
          <w:sz w:val="28"/>
          <w:szCs w:val="28"/>
          <w:highlight w:val="none"/>
          <w:u w:val="none"/>
          <w:lang w:val="en-US" w:eastAsia="zh-CN"/>
        </w:rPr>
      </w:pPr>
      <w:r>
        <w:rPr>
          <w:rFonts w:hint="default" w:ascii="仿宋" w:hAnsi="仿宋" w:eastAsia="仿宋" w:cs="Times New Roman"/>
          <w:sz w:val="28"/>
          <w:szCs w:val="28"/>
          <w:highlight w:val="none"/>
          <w:u w:val="none"/>
          <w:lang w:eastAsia="zh-Hans"/>
        </w:rPr>
        <w:t>为贵阳市农业农垦投资发展集团有限公司提供全流程合规体系建设专项法律服务，通过系统化、标准化、专业化服务，全面开展合规现状调研诊断，梳理合规风险、补齐制度短板，搭建权责清晰、运行高效的合规管理组织架构与制度体系，指导集团及各级子企业依法合规开展经营管理</w:t>
      </w:r>
      <w:r>
        <w:rPr>
          <w:rFonts w:hint="eastAsia" w:ascii="仿宋" w:hAnsi="仿宋" w:eastAsia="仿宋" w:cs="Times New Roman"/>
          <w:sz w:val="28"/>
          <w:szCs w:val="28"/>
          <w:highlight w:val="none"/>
          <w:u w:val="none"/>
          <w:lang w:eastAsia="zh-CN"/>
        </w:rPr>
        <w:t>。</w:t>
      </w:r>
    </w:p>
    <w:p w14:paraId="5241F6B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bCs/>
          <w:sz w:val="28"/>
          <w:szCs w:val="28"/>
          <w:lang w:val="en-US" w:eastAsia="zh-Hans"/>
        </w:rPr>
      </w:pPr>
      <w:r>
        <w:rPr>
          <w:rFonts w:hint="eastAsia" w:ascii="仿宋" w:hAnsi="仿宋" w:eastAsia="仿宋"/>
          <w:b/>
          <w:bCs/>
          <w:sz w:val="28"/>
          <w:szCs w:val="28"/>
          <w:lang w:val="en-US" w:eastAsia="zh-Hans"/>
        </w:rPr>
        <w:t>四</w:t>
      </w:r>
      <w:r>
        <w:rPr>
          <w:rFonts w:hint="default" w:ascii="仿宋" w:hAnsi="仿宋" w:eastAsia="仿宋"/>
          <w:b/>
          <w:bCs/>
          <w:sz w:val="28"/>
          <w:szCs w:val="28"/>
          <w:lang w:eastAsia="zh-Hans"/>
        </w:rPr>
        <w:t>、</w:t>
      </w:r>
      <w:r>
        <w:rPr>
          <w:rFonts w:hint="eastAsia" w:ascii="仿宋" w:hAnsi="仿宋" w:eastAsia="仿宋"/>
          <w:b/>
          <w:bCs/>
          <w:sz w:val="28"/>
          <w:szCs w:val="28"/>
          <w:lang w:val="en-US" w:eastAsia="zh-Hans"/>
        </w:rPr>
        <w:t>服务范围</w:t>
      </w:r>
    </w:p>
    <w:p w14:paraId="208D0BB1">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default" w:ascii="仿宋" w:hAnsi="仿宋" w:eastAsia="仿宋"/>
          <w:sz w:val="28"/>
          <w:szCs w:val="28"/>
          <w:lang w:eastAsia="zh-Hans"/>
        </w:rPr>
      </w:pPr>
      <w:r>
        <w:rPr>
          <w:rFonts w:hint="eastAsia" w:ascii="仿宋" w:hAnsi="仿宋" w:eastAsia="仿宋"/>
          <w:sz w:val="28"/>
          <w:szCs w:val="28"/>
        </w:rPr>
        <w:t>对贵阳市农业农垦投资发展集团有限公司提供合规体系建设服务</w:t>
      </w:r>
      <w:r>
        <w:rPr>
          <w:rFonts w:hint="eastAsia" w:ascii="仿宋" w:hAnsi="仿宋" w:eastAsia="仿宋"/>
          <w:sz w:val="28"/>
          <w:szCs w:val="28"/>
          <w:lang w:eastAsia="zh-CN"/>
        </w:rPr>
        <w:t>，</w:t>
      </w:r>
      <w:r>
        <w:rPr>
          <w:rFonts w:hint="eastAsia" w:ascii="仿宋" w:hAnsi="仿宋" w:eastAsia="仿宋"/>
          <w:sz w:val="28"/>
          <w:szCs w:val="28"/>
          <w:lang w:val="en-US" w:eastAsia="zh-CN"/>
        </w:rPr>
        <w:t>包括以下服务范围：</w:t>
      </w:r>
    </w:p>
    <w:p w14:paraId="133624BC">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（一）为采购人开展合规现状调研并出具《合规管理现状分析报告》;</w:t>
      </w:r>
    </w:p>
    <w:p w14:paraId="4542D582">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（二）为采购人编制《合规管理体系建设实施方案》，明确合规体系建设总体目标、阶段性步骤、核心工作重点及落地保障措施;</w:t>
      </w:r>
    </w:p>
    <w:p w14:paraId="01C3EC58">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（三）指导采购人搭建合规管理组织体系，厘清合规管理职责、履职边界与协作机制，保障合规管理工作常态化开展;</w:t>
      </w:r>
    </w:p>
    <w:p w14:paraId="64E4DE14">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（四）为采购人编制《合规手册》，统一合规工作执行标准，为采购人及下属子企业合规管理、业务合规操作提供标准化依据;</w:t>
      </w:r>
    </w:p>
    <w:p w14:paraId="676DA08C">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（五）梳理采购人当前制度短板漏项，构建全方位、闭环式的合规制度体系;</w:t>
      </w:r>
    </w:p>
    <w:p w14:paraId="3855278B">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（六）结合采购人业务板块、岗位履职实际，搭建完善采购人合规管理“三张清单”，全面梳理核心业务合规风险点;</w:t>
      </w:r>
    </w:p>
    <w:p w14:paraId="071D69D4">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（七）针对采购人经营中的重点、高风险业务环节，制定标准化合规管控流程、操作规范及配套管理表单，实现关键业务全流程合规留痕、标准化、规范化管控;</w:t>
      </w:r>
    </w:p>
    <w:p w14:paraId="3EBD0CBC">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（八）结合采购人内部岗位履职需求，定制不少于3次合规培训课程，提升全员合规意识、合规履职能力和风险防范水平;</w:t>
      </w:r>
    </w:p>
    <w:p w14:paraId="57D97AC8">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（九）为采购人提供常态化合规咨询服务，实时解读最新行业监管政策、法律法规更新内容，针对采购人日常工作提供专业合规意见及解决方案，有效规避各类经营合规风险;</w:t>
      </w:r>
    </w:p>
    <w:p w14:paraId="6D4F8684">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（十）针对采购人合规体系建设开展情况，形成年度合规工作总结报告，并提出下一年度合规管理工作优化计划;</w:t>
      </w:r>
    </w:p>
    <w:p w14:paraId="26AC2BBD">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（十一）指导采购人开展2026年度合规专项评估，提出整改优化意见，建立长效管控机制；</w:t>
      </w:r>
    </w:p>
    <w:p w14:paraId="5E1D55EE">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（十二）全程协助采购人完成不少于30人的合规从业人员认证，直至持证上岗；</w:t>
      </w:r>
    </w:p>
    <w:p w14:paraId="1E02C7BC">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（十三）全程协助采购人推进合规体系认证全流程工作，指导和协调各环节事宜，直至顺利通过GB/T35770-2022及ISO37301:2021合规体系双认证。</w:t>
      </w:r>
    </w:p>
    <w:p w14:paraId="25ED0BF0">
      <w:pPr>
        <w:snapToGrid w:val="0"/>
        <w:spacing w:line="520" w:lineRule="exact"/>
        <w:ind w:firstLine="601"/>
        <w:jc w:val="left"/>
        <w:rPr>
          <w:rFonts w:hint="default" w:ascii="仿宋" w:hAnsi="仿宋" w:eastAsia="仿宋"/>
          <w:sz w:val="28"/>
          <w:szCs w:val="28"/>
          <w:lang w:eastAsia="zh-Hans"/>
        </w:rPr>
      </w:pPr>
      <w:r>
        <w:rPr>
          <w:rFonts w:hint="default" w:ascii="仿宋" w:hAnsi="仿宋" w:eastAsia="仿宋"/>
          <w:sz w:val="28"/>
          <w:szCs w:val="28"/>
          <w:lang w:eastAsia="zh-Hans"/>
        </w:rPr>
        <w:t>服务时限要求：上述（一）至（十二）项服务内容需在合同签订后6个月内完成，第（十三）项服务时间以通过认证为限。</w:t>
      </w:r>
    </w:p>
    <w:p w14:paraId="2F1D398B">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lang w:val="en-US" w:eastAsia="zh-Hans"/>
        </w:rPr>
        <w:t>五</w:t>
      </w:r>
      <w:r>
        <w:rPr>
          <w:rFonts w:hint="eastAsia" w:ascii="仿宋" w:hAnsi="仿宋" w:eastAsia="仿宋"/>
          <w:b/>
          <w:sz w:val="28"/>
          <w:szCs w:val="28"/>
        </w:rPr>
        <w:t>、供应商资格要求</w:t>
      </w:r>
    </w:p>
    <w:p w14:paraId="2BB6C94B">
      <w:pPr>
        <w:snapToGrid w:val="0"/>
        <w:spacing w:line="520" w:lineRule="exact"/>
        <w:ind w:firstLine="601"/>
        <w:jc w:val="left"/>
        <w:rPr>
          <w:rFonts w:hint="eastAsia" w:ascii="仿宋" w:hAnsi="仿宋" w:eastAsia="仿宋"/>
          <w:sz w:val="28"/>
          <w:szCs w:val="28"/>
          <w:lang w:eastAsia="zh-CN"/>
        </w:rPr>
      </w:pPr>
      <w:r>
        <w:rPr>
          <w:rFonts w:hint="eastAsia" w:ascii="仿宋" w:hAnsi="仿宋" w:eastAsia="仿宋"/>
          <w:sz w:val="28"/>
          <w:szCs w:val="28"/>
        </w:rPr>
        <w:t>参加竞争性磋商的响应人，应具备以下资格</w:t>
      </w:r>
      <w:r>
        <w:rPr>
          <w:rFonts w:hint="eastAsia" w:ascii="仿宋" w:hAnsi="仿宋" w:eastAsia="仿宋"/>
          <w:sz w:val="28"/>
          <w:szCs w:val="28"/>
          <w:lang w:eastAsia="zh-CN"/>
        </w:rPr>
        <w:t>：</w:t>
      </w:r>
    </w:p>
    <w:p w14:paraId="6FC76C92">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.响应供应商应具有律师事务所或分所执业许可证</w:t>
      </w:r>
      <w:r>
        <w:rPr>
          <w:rFonts w:hint="eastAsia" w:ascii="仿宋" w:hAnsi="仿宋" w:eastAsia="仿宋"/>
          <w:sz w:val="28"/>
          <w:szCs w:val="28"/>
        </w:rPr>
        <w:t>；</w:t>
      </w:r>
    </w:p>
    <w:p w14:paraId="1E6455E4">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lang w:val="en-US" w:eastAsia="zh-CN"/>
        </w:rPr>
        <w:t>响应供应商</w:t>
      </w:r>
      <w:r>
        <w:rPr>
          <w:rFonts w:hint="eastAsia" w:ascii="仿宋" w:hAnsi="仿宋" w:eastAsia="仿宋"/>
          <w:sz w:val="28"/>
          <w:szCs w:val="28"/>
          <w:highlight w:val="none"/>
          <w:lang w:val="en-US" w:eastAsia="zh-CN"/>
        </w:rPr>
        <w:t>应具有至少3</w:t>
      </w:r>
      <w:r>
        <w:rPr>
          <w:rFonts w:hint="default" w:ascii="仿宋" w:hAnsi="仿宋" w:eastAsia="仿宋"/>
          <w:sz w:val="28"/>
          <w:szCs w:val="28"/>
          <w:highlight w:val="none"/>
          <w:lang w:eastAsia="zh-CN"/>
        </w:rPr>
        <w:t>0</w:t>
      </w:r>
      <w:r>
        <w:rPr>
          <w:rFonts w:hint="eastAsia" w:ascii="仿宋" w:hAnsi="仿宋" w:eastAsia="仿宋"/>
          <w:sz w:val="28"/>
          <w:szCs w:val="28"/>
          <w:highlight w:val="none"/>
          <w:lang w:val="en-US" w:eastAsia="zh-CN"/>
        </w:rPr>
        <w:t>名执业律师</w:t>
      </w:r>
      <w:r>
        <w:rPr>
          <w:rFonts w:hint="eastAsia" w:ascii="仿宋" w:hAnsi="仿宋" w:eastAsia="仿宋"/>
          <w:sz w:val="28"/>
          <w:szCs w:val="28"/>
          <w:highlight w:val="none"/>
        </w:rPr>
        <w:t>；</w:t>
      </w:r>
    </w:p>
    <w:p w14:paraId="51243FCC">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lang w:eastAsia="zh-CN"/>
        </w:rPr>
        <w:t>3.</w:t>
      </w:r>
      <w:r>
        <w:rPr>
          <w:rFonts w:hint="eastAsia" w:ascii="仿宋" w:hAnsi="仿宋" w:eastAsia="仿宋"/>
          <w:sz w:val="28"/>
          <w:szCs w:val="28"/>
          <w:lang w:val="en-US" w:eastAsia="zh-Hans"/>
        </w:rPr>
        <w:t>响应供应商拟派项目服</w:t>
      </w:r>
      <w:r>
        <w:rPr>
          <w:rFonts w:hint="eastAsia" w:ascii="仿宋" w:hAnsi="仿宋" w:eastAsia="仿宋"/>
          <w:sz w:val="28"/>
          <w:szCs w:val="28"/>
          <w:highlight w:val="none"/>
          <w:lang w:val="en-US" w:eastAsia="zh-Hans"/>
        </w:rPr>
        <w:t>务人数不得少于</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lang w:val="en-US" w:eastAsia="zh-Hans"/>
        </w:rPr>
        <w:t>人</w:t>
      </w:r>
      <w:r>
        <w:rPr>
          <w:rFonts w:hint="default" w:ascii="仿宋" w:hAnsi="仿宋" w:eastAsia="仿宋"/>
          <w:sz w:val="28"/>
          <w:szCs w:val="28"/>
          <w:highlight w:val="none"/>
          <w:lang w:eastAsia="zh-Hans"/>
        </w:rPr>
        <w:t>，</w:t>
      </w:r>
      <w:r>
        <w:rPr>
          <w:rFonts w:hint="eastAsia" w:ascii="仿宋" w:hAnsi="仿宋" w:eastAsia="仿宋"/>
          <w:sz w:val="28"/>
          <w:szCs w:val="28"/>
          <w:highlight w:val="none"/>
          <w:lang w:val="en-US" w:eastAsia="zh-Hans"/>
        </w:rPr>
        <w:t>主办律</w:t>
      </w:r>
      <w:r>
        <w:rPr>
          <w:rFonts w:hint="eastAsia" w:ascii="仿宋" w:hAnsi="仿宋" w:eastAsia="仿宋"/>
          <w:sz w:val="28"/>
          <w:szCs w:val="28"/>
          <w:lang w:val="en-US" w:eastAsia="zh-Hans"/>
        </w:rPr>
        <w:t>师工作年限</w:t>
      </w:r>
      <w:r>
        <w:rPr>
          <w:rFonts w:hint="eastAsia" w:ascii="仿宋" w:hAnsi="仿宋" w:eastAsia="仿宋"/>
          <w:sz w:val="28"/>
          <w:szCs w:val="28"/>
          <w:highlight w:val="none"/>
          <w:lang w:val="en-US" w:eastAsia="zh-Hans"/>
        </w:rPr>
        <w:t>不得少于</w:t>
      </w:r>
      <w:r>
        <w:rPr>
          <w:rFonts w:hint="default" w:ascii="仿宋" w:hAnsi="仿宋" w:eastAsia="仿宋"/>
          <w:sz w:val="28"/>
          <w:szCs w:val="28"/>
          <w:highlight w:val="none"/>
          <w:lang w:val="en-US" w:eastAsia="zh-Hans"/>
        </w:rPr>
        <w:t>10</w:t>
      </w:r>
      <w:r>
        <w:rPr>
          <w:rFonts w:hint="eastAsia" w:ascii="仿宋" w:hAnsi="仿宋" w:eastAsia="仿宋"/>
          <w:sz w:val="28"/>
          <w:szCs w:val="28"/>
          <w:highlight w:val="none"/>
          <w:lang w:val="en-US" w:eastAsia="zh-Hans"/>
        </w:rPr>
        <w:t>年</w:t>
      </w:r>
      <w:r>
        <w:rPr>
          <w:rFonts w:hint="eastAsia" w:ascii="仿宋" w:hAnsi="仿宋" w:eastAsia="仿宋"/>
          <w:sz w:val="28"/>
          <w:szCs w:val="28"/>
          <w:highlight w:val="none"/>
        </w:rPr>
        <w:t>；</w:t>
      </w:r>
    </w:p>
    <w:p w14:paraId="37AB4F67">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lang w:eastAsia="zh-CN"/>
        </w:rPr>
        <w:t>4.</w:t>
      </w:r>
      <w:r>
        <w:rPr>
          <w:rFonts w:hint="eastAsia" w:ascii="仿宋" w:hAnsi="仿宋" w:eastAsia="仿宋"/>
          <w:sz w:val="28"/>
          <w:szCs w:val="28"/>
          <w:lang w:val="en-US" w:eastAsia="zh-CN"/>
        </w:rPr>
        <w:t>响应供应商及其所有律师最近三年无行政处罚和行业处分记录</w:t>
      </w:r>
      <w:r>
        <w:rPr>
          <w:rFonts w:hint="eastAsia" w:ascii="仿宋" w:hAnsi="仿宋" w:eastAsia="仿宋"/>
          <w:sz w:val="28"/>
          <w:szCs w:val="28"/>
        </w:rPr>
        <w:t>。</w:t>
      </w:r>
    </w:p>
    <w:p w14:paraId="56FB421F">
      <w:pPr>
        <w:snapToGrid w:val="0"/>
        <w:spacing w:line="520" w:lineRule="exact"/>
        <w:ind w:firstLine="601"/>
        <w:jc w:val="left"/>
        <w:rPr>
          <w:rFonts w:ascii="仿宋" w:hAnsi="仿宋" w:eastAsia="仿宋" w:cs="Times New Roman"/>
          <w:sz w:val="28"/>
          <w:szCs w:val="28"/>
        </w:rPr>
      </w:pPr>
      <w:r>
        <w:rPr>
          <w:rFonts w:hint="eastAsia" w:ascii="仿宋" w:hAnsi="仿宋" w:eastAsia="仿宋" w:cs="Times New Roman"/>
          <w:b/>
          <w:sz w:val="28"/>
          <w:szCs w:val="28"/>
          <w:lang w:val="en-US" w:eastAsia="zh-CN"/>
        </w:rPr>
        <w:t>六</w:t>
      </w:r>
      <w:r>
        <w:rPr>
          <w:rFonts w:hint="eastAsia" w:ascii="仿宋" w:hAnsi="仿宋" w:eastAsia="仿宋" w:cs="Times New Roman"/>
          <w:b/>
          <w:sz w:val="28"/>
          <w:szCs w:val="28"/>
        </w:rPr>
        <w:t>、竞争性磋商文件的获取</w:t>
      </w:r>
    </w:p>
    <w:p w14:paraId="17BDF935">
      <w:pPr>
        <w:snapToGrid w:val="0"/>
        <w:spacing w:line="560" w:lineRule="exact"/>
        <w:ind w:firstLine="601"/>
        <w:jc w:val="both"/>
        <w:rPr>
          <w:rFonts w:hint="eastAsia" w:ascii="仿宋" w:hAnsi="仿宋" w:eastAsia="仿宋" w:cs="仿宋"/>
          <w:color w:val="auto"/>
          <w:sz w:val="28"/>
          <w:szCs w:val="28"/>
        </w:rPr>
      </w:pPr>
      <w:r>
        <w:rPr>
          <w:rFonts w:hint="eastAsia" w:ascii="仿宋" w:hAnsi="仿宋" w:eastAsia="仿宋" w:cs="Times New Roman"/>
          <w:color w:val="000000" w:themeColor="text1"/>
          <w:sz w:val="28"/>
          <w:szCs w:val="28"/>
          <w14:textFill>
            <w14:solidFill>
              <w14:schemeClr w14:val="tx1"/>
            </w14:solidFill>
          </w14:textFill>
        </w:rPr>
        <w:t>本项目</w:t>
      </w:r>
      <w:r>
        <w:rPr>
          <w:rFonts w:hint="eastAsia" w:ascii="仿宋" w:hAnsi="仿宋" w:eastAsia="仿宋" w:cs="Times New Roman"/>
          <w:color w:val="000000" w:themeColor="text1"/>
          <w:sz w:val="28"/>
          <w:szCs w:val="28"/>
          <w:lang w:val="en-US" w:eastAsia="zh-CN"/>
          <w14:textFill>
            <w14:solidFill>
              <w14:schemeClr w14:val="tx1"/>
            </w14:solidFill>
          </w14:textFill>
        </w:rPr>
        <w:t>竞争性磋商</w:t>
      </w:r>
      <w:r>
        <w:rPr>
          <w:rFonts w:hint="eastAsia" w:ascii="仿宋" w:hAnsi="仿宋" w:eastAsia="仿宋" w:cs="Times New Roman"/>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s="Times New Roman"/>
          <w:color w:val="000000" w:themeColor="text1"/>
          <w:sz w:val="28"/>
          <w:szCs w:val="28"/>
          <w14:textFill>
            <w14:solidFill>
              <w14:schemeClr w14:val="tx1"/>
            </w14:solidFill>
          </w14:textFill>
        </w:rPr>
        <w:t>门户网站（</w:t>
      </w:r>
      <w:r>
        <w:rPr>
          <w:rFonts w:ascii="仿宋" w:hAnsi="仿宋" w:eastAsia="仿宋" w:cs="Times New Roman"/>
          <w:color w:val="000000" w:themeColor="text1"/>
          <w:sz w:val="28"/>
          <w:szCs w:val="28"/>
          <w14:textFill>
            <w14:solidFill>
              <w14:schemeClr w14:val="tx1"/>
            </w14:solidFill>
          </w14:textFill>
        </w:rPr>
        <w:t>https://</w:t>
      </w:r>
      <w:r>
        <w:rPr>
          <w:rFonts w:hint="eastAsia" w:ascii="仿宋" w:hAnsi="仿宋" w:eastAsia="仿宋" w:cs="Times New Roman"/>
          <w:color w:val="000000" w:themeColor="text1"/>
          <w:sz w:val="28"/>
          <w:szCs w:val="28"/>
          <w:lang w:val="en-US" w:eastAsia="zh-CN"/>
          <w14:textFill>
            <w14:solidFill>
              <w14:schemeClr w14:val="tx1"/>
            </w14:solidFill>
          </w14:textFill>
        </w:rPr>
        <w:t>www.</w:t>
      </w:r>
      <w:r>
        <w:rPr>
          <w:rFonts w:ascii="仿宋" w:hAnsi="仿宋" w:eastAsia="仿宋" w:cs="Times New Roman"/>
          <w:color w:val="000000" w:themeColor="text1"/>
          <w:sz w:val="28"/>
          <w:szCs w:val="28"/>
          <w14:textFill>
            <w14:solidFill>
              <w14:schemeClr w14:val="tx1"/>
            </w14:solidFill>
          </w14:textFill>
        </w:rPr>
        <w:t>gyntjt.com/</w:t>
      </w:r>
      <w:r>
        <w:rPr>
          <w:rFonts w:hint="eastAsia" w:ascii="仿宋" w:hAnsi="仿宋" w:eastAsia="仿宋" w:cs="Times New Roman"/>
          <w:color w:val="000000" w:themeColor="text1"/>
          <w:sz w:val="28"/>
          <w:szCs w:val="28"/>
          <w14:textFill>
            <w14:solidFill>
              <w14:schemeClr w14:val="tx1"/>
            </w14:solidFill>
          </w14:textFill>
        </w:rPr>
        <w:t>）发布，</w:t>
      </w:r>
      <w:r>
        <w:rPr>
          <w:rFonts w:hint="eastAsia" w:ascii="仿宋" w:hAnsi="仿宋" w:eastAsia="仿宋" w:cs="Times New Roman"/>
          <w:color w:val="000000" w:themeColor="text1"/>
          <w:sz w:val="28"/>
          <w:szCs w:val="28"/>
          <w:lang w:val="en-US" w:eastAsia="zh-CN"/>
          <w14:textFill>
            <w14:solidFill>
              <w14:schemeClr w14:val="tx1"/>
            </w14:solidFill>
          </w14:textFill>
        </w:rPr>
        <w:t>响应人</w:t>
      </w:r>
      <w:r>
        <w:rPr>
          <w:rFonts w:hint="eastAsia" w:ascii="仿宋" w:hAnsi="仿宋" w:eastAsia="仿宋" w:cs="Times New Roman"/>
          <w:color w:val="000000" w:themeColor="text1"/>
          <w:sz w:val="28"/>
          <w:szCs w:val="28"/>
          <w14:textFill>
            <w14:solidFill>
              <w14:schemeClr w14:val="tx1"/>
            </w14:solidFill>
          </w14:textFill>
        </w:rPr>
        <w:t>在收到本</w:t>
      </w:r>
      <w:r>
        <w:rPr>
          <w:rFonts w:hint="eastAsia" w:ascii="仿宋" w:hAnsi="仿宋" w:eastAsia="仿宋" w:cs="Times New Roman"/>
          <w:color w:val="000000" w:themeColor="text1"/>
          <w:sz w:val="28"/>
          <w:szCs w:val="28"/>
          <w:lang w:val="en-US" w:eastAsia="zh-CN"/>
          <w14:textFill>
            <w14:solidFill>
              <w14:schemeClr w14:val="tx1"/>
            </w14:solidFill>
          </w14:textFill>
        </w:rPr>
        <w:t>竞争性磋商</w:t>
      </w:r>
      <w:r>
        <w:rPr>
          <w:rFonts w:hint="eastAsia" w:ascii="仿宋" w:hAnsi="仿宋" w:eastAsia="仿宋" w:cs="Times New Roman"/>
          <w:color w:val="000000" w:themeColor="text1"/>
          <w:sz w:val="28"/>
          <w:szCs w:val="28"/>
          <w14:textFill>
            <w14:solidFill>
              <w14:schemeClr w14:val="tx1"/>
            </w14:solidFill>
          </w14:textFill>
        </w:rPr>
        <w:t>文件后，</w:t>
      </w:r>
      <w:r>
        <w:rPr>
          <w:rFonts w:hint="eastAsia" w:ascii="仿宋" w:hAnsi="仿宋" w:eastAsia="仿宋" w:cs="仿宋"/>
          <w:color w:val="auto"/>
          <w:sz w:val="28"/>
          <w:szCs w:val="28"/>
        </w:rPr>
        <w:t>需反馈是否响应参与磋商（</w:t>
      </w:r>
      <w:r>
        <w:rPr>
          <w:rFonts w:hint="eastAsia" w:ascii="仿宋" w:hAnsi="仿宋" w:eastAsia="仿宋" w:cs="Times New Roman"/>
          <w:color w:val="000000" w:themeColor="text1"/>
          <w:sz w:val="28"/>
          <w:szCs w:val="28"/>
          <w14:textFill>
            <w14:solidFill>
              <w14:schemeClr w14:val="tx1"/>
            </w14:solidFill>
          </w14:textFill>
        </w:rPr>
        <w:t>报名反馈至</w:t>
      </w:r>
      <w:r>
        <w:rPr>
          <w:rFonts w:hint="eastAsia" w:ascii="仿宋" w:hAnsi="仿宋" w:eastAsia="仿宋" w:cs="Times New Roman"/>
          <w:color w:val="000000" w:themeColor="text1"/>
          <w:sz w:val="28"/>
          <w:szCs w:val="28"/>
          <w:lang w:val="en-US" w:eastAsia="zh-CN"/>
          <w14:textFill>
            <w14:solidFill>
              <w14:schemeClr w14:val="tx1"/>
            </w14:solidFill>
          </w14:textFill>
        </w:rPr>
        <w:t>fkfwb</w:t>
      </w:r>
      <w:r>
        <w:rPr>
          <w:rFonts w:hint="eastAsia" w:ascii="仿宋" w:hAnsi="仿宋" w:eastAsia="仿宋" w:cs="Times New Roman"/>
          <w:color w:val="000000" w:themeColor="text1"/>
          <w:sz w:val="28"/>
          <w:szCs w:val="28"/>
          <w14:textFill>
            <w14:solidFill>
              <w14:schemeClr w14:val="tx1"/>
            </w14:solidFill>
          </w14:textFill>
        </w:rPr>
        <w:t>@gyntjt.com</w:t>
      </w:r>
      <w:r>
        <w:rPr>
          <w:rFonts w:hint="eastAsia" w:ascii="仿宋" w:hAnsi="仿宋" w:eastAsia="仿宋" w:cs="Times New Roman"/>
          <w:color w:val="000000" w:themeColor="text1"/>
          <w:sz w:val="28"/>
          <w:szCs w:val="28"/>
          <w:lang w:eastAsia="zh-CN"/>
          <w14:textFill>
            <w14:solidFill>
              <w14:schemeClr w14:val="tx1"/>
            </w14:solidFill>
          </w14:textFill>
        </w:rPr>
        <w:t>，</w:t>
      </w:r>
      <w:r>
        <w:rPr>
          <w:rFonts w:hint="eastAsia" w:ascii="仿宋" w:hAnsi="仿宋" w:eastAsia="仿宋" w:cs="仿宋"/>
          <w:color w:val="auto"/>
          <w:sz w:val="28"/>
          <w:szCs w:val="28"/>
        </w:rPr>
        <w:t>未反馈的不得参与磋商），</w:t>
      </w:r>
      <w:r>
        <w:rPr>
          <w:rFonts w:hint="eastAsia" w:ascii="仿宋" w:hAnsi="仿宋" w:eastAsia="仿宋" w:cs="仿宋"/>
          <w:color w:val="auto"/>
          <w:sz w:val="28"/>
          <w:szCs w:val="28"/>
          <w:lang w:val="en-US" w:eastAsia="zh-CN"/>
        </w:rPr>
        <w:t>反馈</w:t>
      </w:r>
      <w:r>
        <w:rPr>
          <w:rFonts w:hint="eastAsia" w:ascii="仿宋" w:hAnsi="仿宋" w:eastAsia="仿宋" w:cs="仿宋"/>
          <w:color w:val="auto"/>
          <w:sz w:val="28"/>
          <w:szCs w:val="28"/>
        </w:rPr>
        <w:t>内容要包含响应人名称、联系人及联系电话，并于现场递交响应文件时补签磋商文件领取记录表。</w:t>
      </w:r>
    </w:p>
    <w:p w14:paraId="653E8D5D">
      <w:pPr>
        <w:snapToGrid w:val="0"/>
        <w:spacing w:line="520" w:lineRule="exact"/>
        <w:ind w:firstLine="601"/>
        <w:jc w:val="left"/>
        <w:rPr>
          <w:rFonts w:ascii="仿宋" w:hAnsi="仿宋" w:eastAsia="仿宋"/>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、响应文件的报送</w:t>
      </w:r>
    </w:p>
    <w:p w14:paraId="34EAB780">
      <w:pPr>
        <w:snapToGrid w:val="0"/>
        <w:spacing w:line="520" w:lineRule="exact"/>
        <w:ind w:firstLine="601"/>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报送地点：贵阳市农业</w:t>
      </w:r>
      <w:r>
        <w:rPr>
          <w:rFonts w:hint="eastAsia" w:ascii="仿宋" w:hAnsi="仿宋" w:eastAsia="仿宋" w:cs="Times New Roman"/>
          <w:sz w:val="28"/>
          <w:szCs w:val="28"/>
          <w:highlight w:val="none"/>
          <w:lang w:val="en-US" w:eastAsia="zh-Hans"/>
        </w:rPr>
        <w:t>农垦</w:t>
      </w:r>
      <w:r>
        <w:rPr>
          <w:rFonts w:hint="eastAsia" w:ascii="仿宋" w:hAnsi="仿宋" w:eastAsia="仿宋" w:cs="Times New Roman"/>
          <w:sz w:val="28"/>
          <w:szCs w:val="28"/>
          <w:highlight w:val="none"/>
        </w:rPr>
        <w:t>投资发展集团有限公司（</w:t>
      </w:r>
      <w:r>
        <w:rPr>
          <w:rFonts w:hint="eastAsia" w:ascii="仿宋" w:hAnsi="仿宋" w:eastAsia="仿宋" w:cs="Times New Roman"/>
          <w:sz w:val="28"/>
          <w:szCs w:val="28"/>
          <w:highlight w:val="none"/>
          <w:lang w:val="en-US" w:eastAsia="zh-CN"/>
        </w:rPr>
        <w:t>风控</w:t>
      </w:r>
      <w:r>
        <w:rPr>
          <w:rFonts w:hint="eastAsia" w:ascii="仿宋" w:hAnsi="仿宋" w:eastAsia="仿宋" w:cs="Times New Roman"/>
          <w:sz w:val="28"/>
          <w:szCs w:val="28"/>
          <w:highlight w:val="none"/>
          <w:lang w:val="en-US" w:eastAsia="zh-Hans"/>
        </w:rPr>
        <w:t>法务</w:t>
      </w:r>
      <w:r>
        <w:rPr>
          <w:rFonts w:hint="eastAsia" w:ascii="仿宋" w:hAnsi="仿宋" w:eastAsia="仿宋" w:cs="Times New Roman"/>
          <w:sz w:val="28"/>
          <w:szCs w:val="28"/>
          <w:highlight w:val="none"/>
        </w:rPr>
        <w:t>部）</w:t>
      </w:r>
    </w:p>
    <w:p w14:paraId="133F9020">
      <w:pPr>
        <w:snapToGrid w:val="0"/>
        <w:spacing w:line="520" w:lineRule="exact"/>
        <w:ind w:firstLine="601"/>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响应文件递交时间</w:t>
      </w:r>
      <w:r>
        <w:rPr>
          <w:rFonts w:hint="eastAsia" w:ascii="仿宋" w:hAnsi="仿宋" w:eastAsia="仿宋" w:cs="Times New Roman"/>
          <w:sz w:val="28"/>
          <w:szCs w:val="28"/>
          <w:highlight w:val="none"/>
          <w:lang w:eastAsia="zh-CN"/>
        </w:rPr>
        <w:t>：</w:t>
      </w:r>
      <w:r>
        <w:rPr>
          <w:rFonts w:hint="eastAsia" w:ascii="仿宋" w:hAnsi="仿宋" w:eastAsia="仿宋" w:cs="Times New Roman"/>
          <w:b/>
          <w:bCs/>
          <w:sz w:val="28"/>
          <w:szCs w:val="28"/>
          <w:highlight w:val="none"/>
          <w:lang w:val="en-US" w:eastAsia="zh-CN"/>
        </w:rPr>
        <w:t>2026年7</w:t>
      </w:r>
      <w:r>
        <w:rPr>
          <w:rFonts w:hint="eastAsia" w:ascii="仿宋" w:hAnsi="仿宋" w:eastAsia="仿宋" w:cs="Times New Roman"/>
          <w:b/>
          <w:bCs/>
          <w:sz w:val="28"/>
          <w:szCs w:val="28"/>
          <w:highlight w:val="none"/>
          <w:lang w:val="en-US" w:eastAsia="zh-Hans"/>
        </w:rPr>
        <w:t>月</w:t>
      </w:r>
      <w:r>
        <w:rPr>
          <w:rFonts w:hint="eastAsia" w:ascii="仿宋" w:hAnsi="仿宋" w:eastAsia="仿宋" w:cs="Times New Roman"/>
          <w:b/>
          <w:bCs/>
          <w:sz w:val="28"/>
          <w:szCs w:val="28"/>
          <w:highlight w:val="none"/>
          <w:lang w:val="en-US" w:eastAsia="zh-CN"/>
        </w:rPr>
        <w:t>23日14:30前</w:t>
      </w:r>
      <w:r>
        <w:rPr>
          <w:rFonts w:hint="eastAsia" w:ascii="仿宋" w:hAnsi="仿宋" w:eastAsia="仿宋" w:cs="Times New Roman"/>
          <w:sz w:val="28"/>
          <w:szCs w:val="28"/>
          <w:highlight w:val="none"/>
        </w:rPr>
        <w:t>(在规定时间内未递交竞争性磋商响应文件的视为放弃本次竞争性磋商)。</w:t>
      </w:r>
    </w:p>
    <w:p w14:paraId="5C8156E4">
      <w:pPr>
        <w:snapToGrid w:val="0"/>
        <w:spacing w:line="520" w:lineRule="exact"/>
        <w:ind w:firstLine="601"/>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现场</w:t>
      </w:r>
      <w:r>
        <w:rPr>
          <w:rFonts w:hint="eastAsia" w:ascii="仿宋" w:hAnsi="仿宋" w:eastAsia="仿宋" w:cs="Times New Roman"/>
          <w:sz w:val="28"/>
          <w:szCs w:val="28"/>
          <w:highlight w:val="none"/>
        </w:rPr>
        <w:t>磋商日期：</w:t>
      </w:r>
      <w:r>
        <w:rPr>
          <w:rFonts w:hint="eastAsia" w:ascii="仿宋" w:hAnsi="仿宋" w:eastAsia="仿宋" w:cs="Times New Roman"/>
          <w:b/>
          <w:bCs/>
          <w:sz w:val="28"/>
          <w:szCs w:val="28"/>
          <w:highlight w:val="none"/>
          <w:lang w:val="en-US" w:eastAsia="zh-CN"/>
        </w:rPr>
        <w:t>2026年7</w:t>
      </w:r>
      <w:r>
        <w:rPr>
          <w:rFonts w:hint="eastAsia" w:ascii="仿宋" w:hAnsi="仿宋" w:eastAsia="仿宋" w:cs="Times New Roman"/>
          <w:b/>
          <w:bCs/>
          <w:sz w:val="28"/>
          <w:szCs w:val="28"/>
          <w:highlight w:val="none"/>
          <w:lang w:val="en-US" w:eastAsia="zh-Hans"/>
        </w:rPr>
        <w:t>月</w:t>
      </w:r>
      <w:r>
        <w:rPr>
          <w:rFonts w:hint="eastAsia" w:ascii="仿宋" w:hAnsi="仿宋" w:eastAsia="仿宋" w:cs="Times New Roman"/>
          <w:b/>
          <w:bCs/>
          <w:sz w:val="28"/>
          <w:szCs w:val="28"/>
          <w:highlight w:val="none"/>
          <w:lang w:val="en-US" w:eastAsia="zh-CN"/>
        </w:rPr>
        <w:t>23日14:30</w:t>
      </w:r>
      <w:r>
        <w:rPr>
          <w:rFonts w:hint="eastAsia" w:ascii="仿宋" w:hAnsi="仿宋" w:eastAsia="仿宋" w:cs="Times New Roman"/>
          <w:b/>
          <w:bCs/>
          <w:sz w:val="28"/>
          <w:szCs w:val="28"/>
          <w:highlight w:val="none"/>
        </w:rPr>
        <w:t>。</w:t>
      </w:r>
    </w:p>
    <w:p w14:paraId="30487F2E">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、联系方式</w:t>
      </w:r>
    </w:p>
    <w:p w14:paraId="78564AA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highlight w:val="none"/>
        </w:rPr>
      </w:pPr>
      <w:r>
        <w:rPr>
          <w:rFonts w:hint="eastAsia" w:ascii="仿宋" w:hAnsi="仿宋" w:eastAsia="仿宋"/>
          <w:sz w:val="28"/>
          <w:szCs w:val="28"/>
          <w:highlight w:val="none"/>
        </w:rPr>
        <w:t>采购人：贵阳市农业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14:paraId="72DA70B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地址：</w:t>
      </w:r>
      <w:r>
        <w:rPr>
          <w:rFonts w:ascii="仿宋" w:hAnsi="仿宋" w:eastAsia="仿宋"/>
          <w:sz w:val="28"/>
          <w:szCs w:val="28"/>
          <w:highlight w:val="none"/>
        </w:rPr>
        <w:t>观山湖区长岭北路与金朱东路交界处贵州金融城金ONE</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 xml:space="preserve">  </w:t>
      </w:r>
    </w:p>
    <w:p w14:paraId="77C895E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联系人：</w:t>
      </w:r>
      <w:r>
        <w:rPr>
          <w:rFonts w:hint="eastAsia" w:ascii="仿宋" w:hAnsi="仿宋" w:eastAsia="仿宋"/>
          <w:sz w:val="28"/>
          <w:szCs w:val="28"/>
          <w:highlight w:val="none"/>
          <w:lang w:val="en-US" w:eastAsia="zh-CN"/>
        </w:rPr>
        <w:t>李金浓</w:t>
      </w:r>
    </w:p>
    <w:p w14:paraId="73267FF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default" w:ascii="仿宋" w:hAnsi="仿宋" w:eastAsia="仿宋" w:cs="Times New Roman"/>
          <w:sz w:val="28"/>
          <w:szCs w:val="28"/>
          <w:highlight w:val="none"/>
          <w:lang w:val="en-US" w:eastAsia="zh-CN"/>
        </w:rPr>
      </w:pPr>
      <w:r>
        <w:rPr>
          <w:rFonts w:hint="eastAsia" w:ascii="仿宋" w:hAnsi="仿宋" w:eastAsia="仿宋"/>
          <w:sz w:val="28"/>
          <w:szCs w:val="28"/>
          <w:highlight w:val="none"/>
        </w:rPr>
        <w:t>联系电话：</w:t>
      </w:r>
      <w:r>
        <w:rPr>
          <w:rFonts w:hint="eastAsia" w:ascii="仿宋" w:hAnsi="仿宋" w:eastAsia="仿宋"/>
          <w:sz w:val="28"/>
          <w:szCs w:val="28"/>
          <w:highlight w:val="none"/>
          <w:lang w:val="en-US" w:eastAsia="zh-CN"/>
        </w:rPr>
        <w:t>15808507075</w:t>
      </w:r>
    </w:p>
    <w:p w14:paraId="0D1E35BC">
      <w:pPr>
        <w:widowControl w:val="0"/>
        <w:spacing w:line="380" w:lineRule="exact"/>
        <w:ind w:firstLine="560" w:firstLineChars="200"/>
        <w:jc w:val="center"/>
        <w:rPr>
          <w:rFonts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 xml:space="preserve">                         贵阳市农业</w:t>
      </w:r>
      <w:r>
        <w:rPr>
          <w:rFonts w:hint="eastAsia" w:ascii="仿宋" w:hAnsi="仿宋" w:eastAsia="仿宋" w:cs="Times New Roman"/>
          <w:kern w:val="2"/>
          <w:sz w:val="28"/>
          <w:szCs w:val="28"/>
          <w:highlight w:val="none"/>
          <w:lang w:val="en-US" w:eastAsia="zh-Hans" w:bidi="ar-SA"/>
        </w:rPr>
        <w:t>农垦</w:t>
      </w:r>
      <w:r>
        <w:rPr>
          <w:rFonts w:hint="eastAsia" w:ascii="仿宋" w:hAnsi="仿宋" w:eastAsia="仿宋" w:cs="Times New Roman"/>
          <w:kern w:val="2"/>
          <w:sz w:val="28"/>
          <w:szCs w:val="28"/>
          <w:highlight w:val="none"/>
          <w:lang w:val="en-US" w:eastAsia="zh-CN" w:bidi="ar-SA"/>
        </w:rPr>
        <w:t>投资发展集团有限公司</w:t>
      </w:r>
    </w:p>
    <w:p w14:paraId="779876BC">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cs="Times New Roman"/>
          <w:kern w:val="2"/>
          <w:sz w:val="28"/>
          <w:szCs w:val="28"/>
          <w:highlight w:val="none"/>
          <w:lang w:val="en-US" w:eastAsia="zh-CN" w:bidi="ar-SA"/>
        </w:rPr>
        <w:t xml:space="preserve">                            二0</w:t>
      </w:r>
      <w:r>
        <w:rPr>
          <w:rFonts w:hint="eastAsia" w:ascii="仿宋" w:hAnsi="仿宋" w:eastAsia="仿宋" w:cs="Times New Roman"/>
          <w:kern w:val="2"/>
          <w:sz w:val="28"/>
          <w:szCs w:val="28"/>
          <w:highlight w:val="none"/>
          <w:lang w:val="en-US" w:eastAsia="zh-Hans" w:bidi="ar-SA"/>
        </w:rPr>
        <w:t>二</w:t>
      </w:r>
      <w:r>
        <w:rPr>
          <w:rFonts w:hint="eastAsia" w:ascii="仿宋" w:hAnsi="仿宋" w:eastAsia="仿宋" w:cs="Times New Roman"/>
          <w:kern w:val="2"/>
          <w:sz w:val="28"/>
          <w:szCs w:val="28"/>
          <w:highlight w:val="none"/>
          <w:lang w:val="en-US" w:eastAsia="zh-CN" w:bidi="ar-SA"/>
        </w:rPr>
        <w:t>六年七月十三日</w:t>
      </w:r>
      <w:r>
        <w:rPr>
          <w:rFonts w:ascii="仿宋" w:hAnsi="仿宋" w:eastAsia="仿宋" w:cs="Times New Roman"/>
          <w:kern w:val="2"/>
          <w:sz w:val="28"/>
          <w:szCs w:val="28"/>
          <w:highlight w:val="none"/>
          <w:lang w:val="en-US" w:eastAsia="zh-CN" w:bidi="ar-SA"/>
        </w:rPr>
        <w:br w:type="page"/>
      </w:r>
      <w:r>
        <w:rPr>
          <w:rFonts w:hint="eastAsia" w:ascii="仿宋" w:hAnsi="仿宋" w:eastAsia="仿宋"/>
          <w:b/>
          <w:sz w:val="28"/>
          <w:szCs w:val="28"/>
        </w:rPr>
        <w:t>第一部分 供应商须知</w:t>
      </w:r>
    </w:p>
    <w:p w14:paraId="4BC3F74A">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14:paraId="3DBAF6D3">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适用范围</w:t>
      </w:r>
    </w:p>
    <w:p w14:paraId="6F258BC0">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14:paraId="39955D90">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1.2本磋商文件有关条款由贵阳市农业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CN"/>
        </w:rPr>
        <w:t>风控</w:t>
      </w:r>
      <w:r>
        <w:rPr>
          <w:rFonts w:hint="eastAsia" w:ascii="仿宋" w:hAnsi="仿宋" w:eastAsia="仿宋"/>
          <w:sz w:val="28"/>
          <w:szCs w:val="28"/>
          <w:lang w:val="en-US" w:eastAsia="zh-Hans"/>
        </w:rPr>
        <w:t>法务</w:t>
      </w:r>
      <w:r>
        <w:rPr>
          <w:rFonts w:hint="eastAsia" w:ascii="仿宋" w:hAnsi="仿宋" w:eastAsia="仿宋"/>
          <w:sz w:val="28"/>
          <w:szCs w:val="28"/>
        </w:rPr>
        <w:t>部负责解释。</w:t>
      </w:r>
    </w:p>
    <w:p w14:paraId="16A1DBFD">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定义</w:t>
      </w:r>
    </w:p>
    <w:p w14:paraId="49B6642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14:paraId="26B5B2FE">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14:paraId="6FBAB57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14:paraId="45E63A2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14:paraId="033ADEC3">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合格的服务</w:t>
      </w:r>
    </w:p>
    <w:p w14:paraId="2C7740D4">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委派具备胜任能力的律师，根据采购人需求，及时提供具有较高专业水平、符合行业标准和执业规范的服务。</w:t>
      </w:r>
    </w:p>
    <w:p w14:paraId="791852F4">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4.</w:t>
      </w:r>
      <w:r>
        <w:rPr>
          <w:rFonts w:hint="eastAsia" w:ascii="仿宋" w:hAnsi="仿宋" w:eastAsia="仿宋"/>
          <w:sz w:val="28"/>
          <w:szCs w:val="28"/>
        </w:rPr>
        <w:t>磋商费用的承担</w:t>
      </w:r>
    </w:p>
    <w:p w14:paraId="5728F72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val="en-US" w:eastAsia="zh-Hans"/>
        </w:rPr>
        <w:t>相关磋商</w:t>
      </w:r>
      <w:r>
        <w:rPr>
          <w:rFonts w:hint="eastAsia" w:ascii="仿宋" w:hAnsi="仿宋" w:eastAsia="仿宋"/>
          <w:sz w:val="28"/>
          <w:szCs w:val="28"/>
        </w:rPr>
        <w:t>费用。</w:t>
      </w:r>
    </w:p>
    <w:p w14:paraId="5635A1A1">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14:paraId="014F5A3A">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磋商文件的构成</w:t>
      </w:r>
    </w:p>
    <w:p w14:paraId="1E4C374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14:paraId="4C3D854C">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14:paraId="500629D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14:paraId="673D32B0">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14:paraId="6380191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）在磋商过程中由采购人发出的修正和补充文件等</w:t>
      </w:r>
    </w:p>
    <w:p w14:paraId="629B0ED3">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2.</w:t>
      </w:r>
      <w:r>
        <w:rPr>
          <w:rFonts w:hint="eastAsia" w:ascii="仿宋" w:hAnsi="仿宋" w:eastAsia="仿宋"/>
          <w:sz w:val="28"/>
          <w:szCs w:val="28"/>
          <w:highlight w:val="none"/>
        </w:rPr>
        <w:t>磋商文件的澄清</w:t>
      </w:r>
    </w:p>
    <w:p w14:paraId="4C7592DB">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风控法务部</w:t>
      </w:r>
      <w:r>
        <w:rPr>
          <w:rFonts w:hint="eastAsia" w:ascii="仿宋" w:hAnsi="仿宋" w:eastAsia="仿宋"/>
          <w:sz w:val="28"/>
          <w:szCs w:val="28"/>
          <w:highlight w:val="none"/>
        </w:rPr>
        <w:t>收到对磋商文件的澄清要求，在提交响应文件截止前将以书面形式予以答复。该澄清的内容为磋商文件的组成部分。</w:t>
      </w:r>
    </w:p>
    <w:p w14:paraId="20D84453">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3.</w:t>
      </w:r>
      <w:r>
        <w:rPr>
          <w:rFonts w:hint="eastAsia" w:ascii="仿宋" w:hAnsi="仿宋" w:eastAsia="仿宋"/>
          <w:sz w:val="28"/>
          <w:szCs w:val="28"/>
          <w:highlight w:val="none"/>
        </w:rPr>
        <w:t>磋商文件的修改</w:t>
      </w:r>
    </w:p>
    <w:p w14:paraId="62C035D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14:paraId="10DAF240">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14:paraId="013DAA6A">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14:paraId="1CE19ED0">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4.</w:t>
      </w:r>
      <w:r>
        <w:rPr>
          <w:rFonts w:hint="eastAsia" w:ascii="仿宋" w:hAnsi="仿宋" w:eastAsia="仿宋"/>
          <w:sz w:val="28"/>
          <w:szCs w:val="28"/>
          <w:highlight w:val="none"/>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5CBE04F2">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14:paraId="2BFF1BA5">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1.</w:t>
      </w:r>
      <w:r>
        <w:rPr>
          <w:rFonts w:hint="eastAsia" w:ascii="仿宋" w:hAnsi="仿宋" w:eastAsia="仿宋"/>
          <w:sz w:val="28"/>
          <w:szCs w:val="28"/>
          <w:highlight w:val="none"/>
        </w:rPr>
        <w:t>磋商响应文件的组成</w:t>
      </w:r>
    </w:p>
    <w:p w14:paraId="582FFEA1">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14:paraId="40634837">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14:paraId="7D343EA3">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14:paraId="168D03FC">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Hans"/>
        </w:rPr>
        <w:t>负责</w:t>
      </w:r>
      <w:r>
        <w:rPr>
          <w:rFonts w:hint="eastAsia" w:ascii="仿宋" w:hAnsi="仿宋" w:eastAsia="仿宋"/>
          <w:sz w:val="28"/>
          <w:szCs w:val="28"/>
          <w:highlight w:val="none"/>
        </w:rPr>
        <w:t>人身份证明</w:t>
      </w:r>
    </w:p>
    <w:p w14:paraId="14F6ED44">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Hans"/>
        </w:rPr>
        <w:t>负责</w:t>
      </w:r>
      <w:r>
        <w:rPr>
          <w:rFonts w:hint="eastAsia" w:ascii="仿宋" w:hAnsi="仿宋" w:eastAsia="仿宋"/>
          <w:sz w:val="28"/>
          <w:szCs w:val="28"/>
          <w:highlight w:val="none"/>
        </w:rPr>
        <w:t>人授权书</w:t>
      </w:r>
    </w:p>
    <w:p w14:paraId="12D8C480">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营业执照等资格证明文件</w:t>
      </w:r>
    </w:p>
    <w:p w14:paraId="56A2AC6F">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用户需求响应情况表</w:t>
      </w:r>
    </w:p>
    <w:p w14:paraId="78C56662">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14:paraId="351FB7C1">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Hans"/>
        </w:rPr>
        <w:t>律所</w:t>
      </w:r>
      <w:r>
        <w:rPr>
          <w:rFonts w:hint="eastAsia" w:ascii="仿宋" w:hAnsi="仿宋" w:eastAsia="仿宋"/>
          <w:sz w:val="28"/>
          <w:szCs w:val="28"/>
          <w:highlight w:val="none"/>
        </w:rPr>
        <w:t>执业律师情况表</w:t>
      </w:r>
    </w:p>
    <w:p w14:paraId="2D319975">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14:paraId="657DE616">
      <w:pPr>
        <w:pStyle w:val="30"/>
        <w:numPr>
          <w:ilvl w:val="0"/>
          <w:numId w:val="0"/>
        </w:numPr>
        <w:snapToGrid w:val="0"/>
        <w:spacing w:line="520" w:lineRule="exact"/>
        <w:ind w:left="601" w:leftChars="0"/>
        <w:jc w:val="left"/>
        <w:rPr>
          <w:rFonts w:ascii="仿宋" w:hAnsi="仿宋" w:eastAsia="仿宋"/>
          <w:sz w:val="28"/>
          <w:szCs w:val="28"/>
          <w:highlight w:val="none"/>
        </w:rPr>
      </w:pPr>
      <w:r>
        <w:rPr>
          <w:rFonts w:hint="default" w:ascii="仿宋" w:hAnsi="仿宋" w:eastAsia="仿宋"/>
          <w:sz w:val="28"/>
          <w:szCs w:val="28"/>
          <w:highlight w:val="none"/>
        </w:rPr>
        <w:t>（10）</w:t>
      </w:r>
      <w:r>
        <w:rPr>
          <w:rFonts w:hint="eastAsia" w:ascii="仿宋" w:hAnsi="仿宋" w:eastAsia="仿宋"/>
          <w:sz w:val="28"/>
          <w:szCs w:val="28"/>
          <w:highlight w:val="none"/>
        </w:rPr>
        <w:t>其他材料</w:t>
      </w:r>
    </w:p>
    <w:p w14:paraId="01EA8B71">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14:paraId="41A189C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磋商响应文件格式</w:t>
      </w:r>
    </w:p>
    <w:p w14:paraId="579DCDB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14:paraId="3C032D8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14:paraId="0FA6F116">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14:paraId="7AFF3C8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w:t>
      </w:r>
      <w:r>
        <w:rPr>
          <w:rFonts w:hint="eastAsia" w:ascii="仿宋" w:hAnsi="仿宋" w:eastAsia="仿宋"/>
          <w:sz w:val="28"/>
          <w:szCs w:val="28"/>
          <w:lang w:eastAsia="zh-CN"/>
        </w:rPr>
        <w:t>托书</w:t>
      </w:r>
      <w:r>
        <w:rPr>
          <w:rFonts w:hint="eastAsia" w:ascii="仿宋" w:hAnsi="仿宋" w:eastAsia="仿宋"/>
          <w:sz w:val="28"/>
          <w:szCs w:val="28"/>
        </w:rPr>
        <w:t>”原件附在磋商响应文件正本中。</w:t>
      </w:r>
    </w:p>
    <w:p w14:paraId="576EC440">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报价</w:t>
      </w:r>
    </w:p>
    <w:p w14:paraId="5333D084">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14:paraId="326CF1A9">
      <w:pPr>
        <w:snapToGrid w:val="0"/>
        <w:spacing w:line="600" w:lineRule="exact"/>
        <w:ind w:firstLine="6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highlight w:val="none"/>
          <w14:textFill>
            <w14:solidFill>
              <w14:schemeClr w14:val="tx1"/>
            </w14:solidFill>
          </w14:textFill>
        </w:rPr>
        <w:t>该最终报价将作为确定成交商的主要依据。</w:t>
      </w:r>
    </w:p>
    <w:p w14:paraId="4DA7619C">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14:paraId="41B3AEE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14:paraId="15875417">
      <w:pPr>
        <w:snapToGrid w:val="0"/>
        <w:spacing w:line="600" w:lineRule="exact"/>
        <w:ind w:firstLine="600"/>
        <w:jc w:val="left"/>
        <w:rPr>
          <w:rFonts w:hint="eastAsia" w:ascii="仿宋" w:hAnsi="仿宋" w:eastAsia="仿宋" w:cs="Times New Roman"/>
          <w:sz w:val="28"/>
          <w:szCs w:val="28"/>
          <w:lang w:eastAsia="zh-CN"/>
        </w:rPr>
      </w:pPr>
      <w:r>
        <w:rPr>
          <w:rFonts w:hint="eastAsia" w:ascii="仿宋" w:hAnsi="仿宋" w:eastAsia="仿宋" w:cs="Times New Roman"/>
          <w:sz w:val="28"/>
          <w:szCs w:val="28"/>
        </w:rPr>
        <w:t>4.1供应商应将磋商响应文件正本和副本密封，在密封袋上标明供应商名称、磋商项目名称，并注明“正本”或“副本”</w:t>
      </w:r>
      <w:r>
        <w:rPr>
          <w:rFonts w:hint="eastAsia" w:ascii="仿宋" w:hAnsi="仿宋" w:eastAsia="仿宋" w:cs="Times New Roman"/>
          <w:sz w:val="28"/>
          <w:szCs w:val="28"/>
          <w:lang w:val="en-US" w:eastAsia="zh-CN"/>
        </w:rPr>
        <w:t>字样</w:t>
      </w:r>
      <w:r>
        <w:rPr>
          <w:rFonts w:hint="eastAsia" w:ascii="仿宋" w:hAnsi="仿宋" w:eastAsia="仿宋" w:cs="Times New Roman"/>
          <w:sz w:val="28"/>
          <w:szCs w:val="28"/>
          <w:lang w:eastAsia="zh-CN"/>
        </w:rPr>
        <w:t>。</w:t>
      </w:r>
    </w:p>
    <w:p w14:paraId="49DCE35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14:paraId="5DF37A7D">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14:paraId="63B7247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14:paraId="00F5D24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14:paraId="09B5C7E5">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14:paraId="45199AD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14:paraId="0B7F0905">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14:paraId="775259D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14:paraId="301A0C6A">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w:t>
      </w:r>
      <w:r>
        <w:rPr>
          <w:rFonts w:hint="eastAsia" w:ascii="仿宋" w:hAnsi="仿宋" w:eastAsia="仿宋"/>
          <w:sz w:val="28"/>
          <w:szCs w:val="28"/>
          <w:lang w:eastAsia="zh-CN"/>
        </w:rPr>
        <w:t>做必要</w:t>
      </w:r>
      <w:r>
        <w:rPr>
          <w:rFonts w:hint="eastAsia" w:ascii="仿宋" w:hAnsi="仿宋" w:eastAsia="仿宋"/>
          <w:sz w:val="28"/>
          <w:szCs w:val="28"/>
        </w:rPr>
        <w:t>的澄清、说明或者更正。供应商在磋商过程中所做的各种承诺均应补充书面形式材料，并经法定代表人或其授权人签署，作为磋商响应文件的一部分，对供应商具有约束力。</w:t>
      </w:r>
    </w:p>
    <w:p w14:paraId="7F01A72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14:paraId="31D072EB">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14:paraId="7350E83F">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14:paraId="6E71C61C">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w:t>
      </w:r>
      <w:r>
        <w:rPr>
          <w:rFonts w:hint="eastAsia" w:ascii="仿宋" w:hAnsi="仿宋" w:eastAsia="仿宋"/>
          <w:sz w:val="28"/>
          <w:szCs w:val="28"/>
          <w:highlight w:val="none"/>
        </w:rPr>
        <w:t>组将以抽签的形式确定供应商</w:t>
      </w:r>
      <w:r>
        <w:rPr>
          <w:rFonts w:hint="eastAsia" w:ascii="仿宋" w:hAnsi="仿宋" w:eastAsia="仿宋"/>
          <w:sz w:val="28"/>
          <w:szCs w:val="28"/>
        </w:rPr>
        <w:t>的磋商次序。</w:t>
      </w:r>
    </w:p>
    <w:p w14:paraId="672E6A32">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4.2磋商小组首先审查供应商的资格，然后按磋商次序与合格供应商分别</w:t>
      </w:r>
      <w:r>
        <w:rPr>
          <w:rFonts w:hint="eastAsia" w:ascii="仿宋" w:hAnsi="仿宋" w:eastAsia="仿宋"/>
          <w:sz w:val="28"/>
          <w:szCs w:val="28"/>
          <w:highlight w:val="none"/>
        </w:rPr>
        <w:t>进行磋商。</w:t>
      </w:r>
    </w:p>
    <w:p w14:paraId="44B4E19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4.3磋商评价内容：</w:t>
      </w:r>
    </w:p>
    <w:tbl>
      <w:tblPr>
        <w:tblStyle w:val="14"/>
        <w:tblW w:w="9817"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92"/>
        <w:gridCol w:w="1657"/>
        <w:gridCol w:w="780"/>
        <w:gridCol w:w="5628"/>
      </w:tblGrid>
      <w:tr w14:paraId="5AB2DCB3">
        <w:tc>
          <w:tcPr>
            <w:tcW w:w="660" w:type="dxa"/>
            <w:vAlign w:val="center"/>
          </w:tcPr>
          <w:p w14:paraId="128CB865">
            <w:pPr>
              <w:snapToGrid w:val="0"/>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092" w:type="dxa"/>
            <w:vAlign w:val="center"/>
          </w:tcPr>
          <w:p w14:paraId="3841D2EC">
            <w:pPr>
              <w:snapToGrid w:val="0"/>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1657" w:type="dxa"/>
            <w:vAlign w:val="center"/>
          </w:tcPr>
          <w:p w14:paraId="46F8FB6B">
            <w:pPr>
              <w:snapToGrid w:val="0"/>
              <w:jc w:val="center"/>
              <w:rPr>
                <w:rFonts w:ascii="仿宋" w:hAnsi="仿宋" w:eastAsia="仿宋"/>
                <w:sz w:val="24"/>
                <w:szCs w:val="24"/>
                <w:highlight w:val="none"/>
              </w:rPr>
            </w:pPr>
            <w:r>
              <w:rPr>
                <w:rFonts w:hint="eastAsia" w:ascii="仿宋" w:hAnsi="仿宋" w:eastAsia="仿宋"/>
                <w:sz w:val="24"/>
                <w:szCs w:val="24"/>
                <w:highlight w:val="none"/>
              </w:rPr>
              <w:t>分项内容</w:t>
            </w:r>
          </w:p>
        </w:tc>
        <w:tc>
          <w:tcPr>
            <w:tcW w:w="780" w:type="dxa"/>
            <w:vAlign w:val="center"/>
          </w:tcPr>
          <w:p w14:paraId="02C73020">
            <w:pPr>
              <w:snapToGrid w:val="0"/>
              <w:jc w:val="center"/>
              <w:rPr>
                <w:rFonts w:ascii="仿宋" w:hAnsi="仿宋" w:eastAsia="仿宋"/>
                <w:sz w:val="24"/>
                <w:szCs w:val="24"/>
                <w:highlight w:val="none"/>
              </w:rPr>
            </w:pPr>
            <w:r>
              <w:rPr>
                <w:rFonts w:hint="eastAsia" w:ascii="仿宋" w:hAnsi="仿宋" w:eastAsia="仿宋"/>
                <w:sz w:val="24"/>
                <w:szCs w:val="24"/>
                <w:highlight w:val="none"/>
              </w:rPr>
              <w:t>最高得分</w:t>
            </w:r>
          </w:p>
        </w:tc>
        <w:tc>
          <w:tcPr>
            <w:tcW w:w="5628" w:type="dxa"/>
            <w:vAlign w:val="center"/>
          </w:tcPr>
          <w:p w14:paraId="78ABB8BF">
            <w:pPr>
              <w:snapToGrid w:val="0"/>
              <w:jc w:val="center"/>
              <w:rPr>
                <w:rFonts w:ascii="仿宋" w:hAnsi="仿宋" w:eastAsia="仿宋"/>
                <w:sz w:val="24"/>
                <w:szCs w:val="24"/>
                <w:highlight w:val="none"/>
              </w:rPr>
            </w:pPr>
            <w:r>
              <w:rPr>
                <w:rFonts w:hint="eastAsia" w:ascii="仿宋" w:hAnsi="仿宋" w:eastAsia="仿宋"/>
                <w:sz w:val="24"/>
                <w:szCs w:val="24"/>
                <w:highlight w:val="none"/>
              </w:rPr>
              <w:t>评分说明</w:t>
            </w:r>
          </w:p>
        </w:tc>
      </w:tr>
      <w:tr w14:paraId="63F56291">
        <w:trPr>
          <w:trHeight w:val="567" w:hRule="atLeast"/>
        </w:trPr>
        <w:tc>
          <w:tcPr>
            <w:tcW w:w="660" w:type="dxa"/>
            <w:vAlign w:val="center"/>
          </w:tcPr>
          <w:p w14:paraId="0947EEFE">
            <w:pPr>
              <w:snapToGrid w:val="0"/>
              <w:jc w:val="center"/>
              <w:rPr>
                <w:rFonts w:ascii="仿宋" w:hAnsi="仿宋" w:eastAsia="仿宋"/>
                <w:sz w:val="24"/>
                <w:szCs w:val="24"/>
                <w:highlight w:val="none"/>
              </w:rPr>
            </w:pPr>
            <w:r>
              <w:rPr>
                <w:rFonts w:hint="eastAsia" w:ascii="仿宋" w:hAnsi="仿宋" w:eastAsia="仿宋"/>
                <w:sz w:val="24"/>
                <w:szCs w:val="24"/>
                <w:highlight w:val="none"/>
              </w:rPr>
              <w:t>1</w:t>
            </w:r>
          </w:p>
        </w:tc>
        <w:tc>
          <w:tcPr>
            <w:tcW w:w="1092" w:type="dxa"/>
            <w:vAlign w:val="center"/>
          </w:tcPr>
          <w:p w14:paraId="53EDEA2D">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响应人</w:t>
            </w:r>
            <w:r>
              <w:rPr>
                <w:rFonts w:hint="eastAsia" w:ascii="仿宋" w:hAnsi="仿宋" w:eastAsia="仿宋"/>
                <w:sz w:val="24"/>
                <w:szCs w:val="24"/>
                <w:highlight w:val="none"/>
              </w:rPr>
              <w:t>实力</w:t>
            </w:r>
          </w:p>
        </w:tc>
        <w:tc>
          <w:tcPr>
            <w:tcW w:w="1657" w:type="dxa"/>
            <w:vAlign w:val="center"/>
          </w:tcPr>
          <w:p w14:paraId="36765396">
            <w:pPr>
              <w:snapToGrid w:val="0"/>
              <w:jc w:val="center"/>
              <w:rPr>
                <w:rFonts w:ascii="仿宋" w:hAnsi="仿宋" w:eastAsia="仿宋"/>
                <w:sz w:val="24"/>
                <w:szCs w:val="24"/>
                <w:highlight w:val="none"/>
              </w:rPr>
            </w:pPr>
            <w:r>
              <w:rPr>
                <w:rFonts w:hint="eastAsia" w:ascii="仿宋" w:hAnsi="仿宋" w:eastAsia="仿宋"/>
                <w:sz w:val="24"/>
                <w:szCs w:val="24"/>
                <w:highlight w:val="none"/>
              </w:rPr>
              <w:t>执业律师人数</w:t>
            </w:r>
          </w:p>
        </w:tc>
        <w:tc>
          <w:tcPr>
            <w:tcW w:w="780" w:type="dxa"/>
            <w:vAlign w:val="center"/>
          </w:tcPr>
          <w:p w14:paraId="5746F969">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5628" w:type="dxa"/>
            <w:vAlign w:val="center"/>
          </w:tcPr>
          <w:p w14:paraId="43344B3F">
            <w:pPr>
              <w:snapToGrid w:val="0"/>
              <w:jc w:val="both"/>
              <w:rPr>
                <w:rFonts w:ascii="仿宋" w:hAnsi="仿宋" w:eastAsia="仿宋"/>
                <w:sz w:val="24"/>
                <w:szCs w:val="24"/>
                <w:highlight w:val="none"/>
              </w:rPr>
            </w:pPr>
            <w:r>
              <w:rPr>
                <w:rFonts w:hint="eastAsia" w:ascii="仿宋" w:hAnsi="仿宋" w:eastAsia="仿宋"/>
                <w:sz w:val="24"/>
                <w:szCs w:val="24"/>
                <w:highlight w:val="none"/>
                <w:lang w:val="en-US" w:eastAsia="zh-CN"/>
              </w:rPr>
              <w:t>响应人执业律师数量不得少于30人，30人得1分，</w:t>
            </w:r>
            <w:r>
              <w:rPr>
                <w:rFonts w:hint="eastAsia" w:ascii="仿宋" w:hAnsi="仿宋" w:eastAsia="仿宋"/>
                <w:sz w:val="24"/>
                <w:szCs w:val="24"/>
                <w:highlight w:val="none"/>
              </w:rPr>
              <w:t>每增加1人</w:t>
            </w:r>
            <w:r>
              <w:rPr>
                <w:rFonts w:hint="eastAsia" w:ascii="仿宋" w:hAnsi="仿宋" w:eastAsia="仿宋"/>
                <w:sz w:val="24"/>
                <w:szCs w:val="24"/>
                <w:highlight w:val="none"/>
                <w:lang w:val="en-US" w:eastAsia="zh-CN"/>
              </w:rPr>
              <w:t>得1</w:t>
            </w:r>
            <w:r>
              <w:rPr>
                <w:rFonts w:hint="eastAsia" w:ascii="仿宋" w:hAnsi="仿宋" w:eastAsia="仿宋"/>
                <w:sz w:val="24"/>
                <w:szCs w:val="24"/>
                <w:highlight w:val="none"/>
              </w:rPr>
              <w:t>分</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少于30人不得分。（需提供花名册）</w:t>
            </w:r>
          </w:p>
        </w:tc>
      </w:tr>
      <w:tr w14:paraId="60BE5E99">
        <w:trPr>
          <w:trHeight w:val="660" w:hRule="atLeast"/>
        </w:trPr>
        <w:tc>
          <w:tcPr>
            <w:tcW w:w="660" w:type="dxa"/>
            <w:vMerge w:val="restart"/>
            <w:vAlign w:val="center"/>
          </w:tcPr>
          <w:p w14:paraId="0A77D6F1">
            <w:pPr>
              <w:snapToGrid w:val="0"/>
              <w:jc w:val="center"/>
              <w:rPr>
                <w:rFonts w:ascii="仿宋" w:hAnsi="仿宋" w:eastAsia="仿宋"/>
                <w:sz w:val="24"/>
                <w:szCs w:val="24"/>
                <w:highlight w:val="none"/>
              </w:rPr>
            </w:pPr>
            <w:r>
              <w:rPr>
                <w:rFonts w:hint="eastAsia" w:ascii="仿宋" w:hAnsi="仿宋" w:eastAsia="仿宋"/>
                <w:sz w:val="24"/>
                <w:szCs w:val="24"/>
                <w:highlight w:val="none"/>
              </w:rPr>
              <w:t>2</w:t>
            </w:r>
          </w:p>
        </w:tc>
        <w:tc>
          <w:tcPr>
            <w:tcW w:w="1092" w:type="dxa"/>
            <w:vMerge w:val="restart"/>
            <w:vAlign w:val="center"/>
          </w:tcPr>
          <w:p w14:paraId="10C429BA">
            <w:pPr>
              <w:snapToGrid w:val="0"/>
              <w:jc w:val="center"/>
              <w:rPr>
                <w:rFonts w:ascii="仿宋" w:hAnsi="仿宋" w:eastAsia="仿宋"/>
                <w:sz w:val="24"/>
                <w:szCs w:val="24"/>
                <w:highlight w:val="none"/>
              </w:rPr>
            </w:pPr>
            <w:r>
              <w:rPr>
                <w:rFonts w:hint="eastAsia" w:ascii="仿宋" w:hAnsi="仿宋" w:eastAsia="仿宋"/>
                <w:sz w:val="24"/>
                <w:szCs w:val="24"/>
                <w:highlight w:val="none"/>
              </w:rPr>
              <w:t>律所拟派人员胜任能力</w:t>
            </w:r>
          </w:p>
        </w:tc>
        <w:tc>
          <w:tcPr>
            <w:tcW w:w="1657" w:type="dxa"/>
            <w:vAlign w:val="center"/>
          </w:tcPr>
          <w:p w14:paraId="2B25426F">
            <w:pPr>
              <w:snapToGrid w:val="0"/>
              <w:jc w:val="center"/>
              <w:rPr>
                <w:rFonts w:ascii="仿宋" w:hAnsi="仿宋" w:eastAsia="仿宋"/>
                <w:sz w:val="24"/>
                <w:szCs w:val="24"/>
                <w:highlight w:val="none"/>
              </w:rPr>
            </w:pPr>
            <w:r>
              <w:rPr>
                <w:rFonts w:hint="eastAsia" w:ascii="仿宋" w:hAnsi="仿宋" w:eastAsia="仿宋"/>
                <w:sz w:val="24"/>
                <w:szCs w:val="24"/>
                <w:highlight w:val="none"/>
              </w:rPr>
              <w:t>拟派项目服务人数</w:t>
            </w:r>
          </w:p>
        </w:tc>
        <w:tc>
          <w:tcPr>
            <w:tcW w:w="780" w:type="dxa"/>
            <w:vAlign w:val="center"/>
          </w:tcPr>
          <w:p w14:paraId="77E743B5">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5628" w:type="dxa"/>
            <w:vAlign w:val="center"/>
          </w:tcPr>
          <w:p w14:paraId="6C99E2CE">
            <w:pPr>
              <w:snapToGrid w:val="0"/>
              <w:jc w:val="both"/>
              <w:rPr>
                <w:rFonts w:ascii="仿宋" w:hAnsi="仿宋" w:eastAsia="仿宋"/>
                <w:sz w:val="24"/>
                <w:szCs w:val="24"/>
                <w:highlight w:val="none"/>
              </w:rPr>
            </w:pPr>
            <w:r>
              <w:rPr>
                <w:rFonts w:hint="eastAsia" w:ascii="仿宋" w:hAnsi="仿宋" w:eastAsia="仿宋"/>
                <w:sz w:val="24"/>
                <w:szCs w:val="24"/>
                <w:highlight w:val="none"/>
              </w:rPr>
              <w:t>拟派项目服务人数不得少</w:t>
            </w:r>
            <w:r>
              <w:rPr>
                <w:rFonts w:hint="eastAsia" w:ascii="仿宋" w:hAnsi="仿宋" w:eastAsia="仿宋"/>
                <w:sz w:val="24"/>
                <w:szCs w:val="24"/>
                <w:highlight w:val="none"/>
                <w:shd w:val="clear"/>
              </w:rPr>
              <w:t>于</w:t>
            </w:r>
            <w:r>
              <w:rPr>
                <w:rFonts w:hint="eastAsia" w:ascii="仿宋" w:hAnsi="仿宋" w:eastAsia="仿宋"/>
                <w:sz w:val="24"/>
                <w:szCs w:val="24"/>
                <w:highlight w:val="none"/>
                <w:shd w:val="clear"/>
                <w:lang w:val="en-US" w:eastAsia="zh-CN"/>
              </w:rPr>
              <w:t>8</w:t>
            </w:r>
            <w:r>
              <w:rPr>
                <w:rFonts w:hint="eastAsia" w:ascii="仿宋" w:hAnsi="仿宋" w:eastAsia="仿宋"/>
                <w:sz w:val="24"/>
                <w:szCs w:val="24"/>
                <w:highlight w:val="none"/>
                <w:shd w:val="clear"/>
              </w:rPr>
              <w:t>人</w:t>
            </w:r>
            <w:r>
              <w:rPr>
                <w:rFonts w:hint="eastAsia" w:ascii="仿宋" w:hAnsi="仿宋" w:eastAsia="仿宋"/>
                <w:sz w:val="24"/>
                <w:szCs w:val="24"/>
                <w:highlight w:val="none"/>
              </w:rPr>
              <w:t>，拟派</w:t>
            </w:r>
            <w:r>
              <w:rPr>
                <w:rFonts w:hint="eastAsia" w:ascii="仿宋" w:hAnsi="仿宋" w:eastAsia="仿宋"/>
                <w:sz w:val="24"/>
                <w:szCs w:val="24"/>
                <w:highlight w:val="none"/>
                <w:shd w:val="clear"/>
              </w:rPr>
              <w:t>人数</w:t>
            </w:r>
            <w:r>
              <w:rPr>
                <w:rFonts w:hint="eastAsia" w:ascii="仿宋" w:hAnsi="仿宋" w:eastAsia="仿宋"/>
                <w:sz w:val="24"/>
                <w:szCs w:val="24"/>
                <w:highlight w:val="none"/>
                <w:shd w:val="clear"/>
                <w:lang w:val="en-US" w:eastAsia="zh-CN"/>
              </w:rPr>
              <w:t>8</w:t>
            </w:r>
            <w:r>
              <w:rPr>
                <w:rFonts w:hint="eastAsia" w:ascii="仿宋" w:hAnsi="仿宋" w:eastAsia="仿宋"/>
                <w:sz w:val="24"/>
                <w:szCs w:val="24"/>
                <w:highlight w:val="none"/>
                <w:shd w:val="clear"/>
              </w:rPr>
              <w:t>人的得1分，每增加</w:t>
            </w:r>
            <w:r>
              <w:rPr>
                <w:rFonts w:hint="default" w:ascii="仿宋" w:hAnsi="仿宋" w:eastAsia="仿宋"/>
                <w:sz w:val="24"/>
                <w:szCs w:val="24"/>
                <w:highlight w:val="none"/>
                <w:shd w:val="clear"/>
              </w:rPr>
              <w:t>1</w:t>
            </w:r>
            <w:r>
              <w:rPr>
                <w:rFonts w:hint="eastAsia" w:ascii="仿宋" w:hAnsi="仿宋" w:eastAsia="仿宋"/>
                <w:sz w:val="24"/>
                <w:szCs w:val="24"/>
                <w:highlight w:val="none"/>
                <w:shd w:val="clear"/>
              </w:rPr>
              <w:t>人得1分</w:t>
            </w:r>
            <w:r>
              <w:rPr>
                <w:rFonts w:hint="eastAsia" w:ascii="仿宋" w:hAnsi="仿宋" w:eastAsia="仿宋"/>
                <w:sz w:val="24"/>
                <w:szCs w:val="24"/>
                <w:highlight w:val="none"/>
                <w:shd w:val="clear"/>
                <w:lang w:eastAsia="zh-CN"/>
              </w:rPr>
              <w:t>，</w:t>
            </w:r>
            <w:r>
              <w:rPr>
                <w:rFonts w:hint="eastAsia" w:ascii="仿宋" w:hAnsi="仿宋" w:eastAsia="仿宋"/>
                <w:sz w:val="24"/>
                <w:szCs w:val="24"/>
                <w:highlight w:val="none"/>
                <w:shd w:val="clear"/>
                <w:lang w:val="en-US" w:eastAsia="zh-CN"/>
              </w:rPr>
              <w:t>少于8人不得分</w:t>
            </w:r>
            <w:r>
              <w:rPr>
                <w:rFonts w:hint="eastAsia" w:ascii="仿宋" w:hAnsi="仿宋" w:eastAsia="仿宋"/>
                <w:sz w:val="24"/>
                <w:szCs w:val="24"/>
                <w:highlight w:val="none"/>
                <w:shd w:val="clear"/>
              </w:rPr>
              <w:t>。</w:t>
            </w:r>
          </w:p>
        </w:tc>
      </w:tr>
      <w:tr w14:paraId="7D6BB10D">
        <w:trPr>
          <w:trHeight w:val="1019" w:hRule="atLeast"/>
        </w:trPr>
        <w:tc>
          <w:tcPr>
            <w:tcW w:w="660" w:type="dxa"/>
            <w:vMerge w:val="continue"/>
            <w:vAlign w:val="center"/>
          </w:tcPr>
          <w:p w14:paraId="006A0934">
            <w:pPr>
              <w:snapToGrid w:val="0"/>
              <w:jc w:val="center"/>
              <w:rPr>
                <w:rFonts w:ascii="仿宋" w:hAnsi="仿宋" w:eastAsia="仿宋"/>
                <w:sz w:val="24"/>
                <w:szCs w:val="24"/>
                <w:highlight w:val="none"/>
              </w:rPr>
            </w:pPr>
          </w:p>
        </w:tc>
        <w:tc>
          <w:tcPr>
            <w:tcW w:w="1092" w:type="dxa"/>
            <w:vMerge w:val="continue"/>
            <w:vAlign w:val="center"/>
          </w:tcPr>
          <w:p w14:paraId="54F00341">
            <w:pPr>
              <w:snapToGrid w:val="0"/>
              <w:jc w:val="center"/>
              <w:rPr>
                <w:rFonts w:ascii="仿宋" w:hAnsi="仿宋" w:eastAsia="仿宋"/>
                <w:sz w:val="24"/>
                <w:szCs w:val="24"/>
                <w:highlight w:val="none"/>
              </w:rPr>
            </w:pPr>
          </w:p>
        </w:tc>
        <w:tc>
          <w:tcPr>
            <w:tcW w:w="1657" w:type="dxa"/>
            <w:vAlign w:val="center"/>
          </w:tcPr>
          <w:p w14:paraId="4F14DB37">
            <w:pPr>
              <w:snapToGrid w:val="0"/>
              <w:jc w:val="center"/>
              <w:rPr>
                <w:rFonts w:ascii="仿宋" w:hAnsi="仿宋" w:eastAsia="仿宋"/>
                <w:sz w:val="24"/>
                <w:szCs w:val="24"/>
                <w:highlight w:val="none"/>
              </w:rPr>
            </w:pPr>
            <w:r>
              <w:rPr>
                <w:rFonts w:hint="eastAsia" w:ascii="仿宋" w:hAnsi="仿宋" w:eastAsia="仿宋"/>
                <w:sz w:val="24"/>
                <w:szCs w:val="24"/>
                <w:highlight w:val="none"/>
              </w:rPr>
              <w:t>拟派主办律师</w:t>
            </w:r>
            <w:r>
              <w:rPr>
                <w:rFonts w:hint="eastAsia" w:ascii="仿宋" w:hAnsi="仿宋" w:eastAsia="仿宋"/>
                <w:sz w:val="24"/>
                <w:szCs w:val="24"/>
                <w:highlight w:val="none"/>
                <w:lang w:val="en-US" w:eastAsia="zh-CN"/>
              </w:rPr>
              <w:t>合规体系建设服务</w:t>
            </w:r>
            <w:r>
              <w:rPr>
                <w:rFonts w:hint="eastAsia" w:ascii="仿宋" w:hAnsi="仿宋" w:eastAsia="仿宋"/>
                <w:sz w:val="24"/>
                <w:szCs w:val="24"/>
                <w:highlight w:val="none"/>
              </w:rPr>
              <w:t>经验</w:t>
            </w:r>
          </w:p>
        </w:tc>
        <w:tc>
          <w:tcPr>
            <w:tcW w:w="780" w:type="dxa"/>
            <w:vAlign w:val="center"/>
          </w:tcPr>
          <w:p w14:paraId="642DDDE3">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5628" w:type="dxa"/>
            <w:vAlign w:val="center"/>
          </w:tcPr>
          <w:p w14:paraId="0AEF0BB2">
            <w:pPr>
              <w:snapToGrid w:val="0"/>
              <w:jc w:val="both"/>
              <w:rPr>
                <w:rFonts w:ascii="仿宋" w:hAnsi="仿宋" w:eastAsia="仿宋"/>
                <w:sz w:val="24"/>
                <w:szCs w:val="24"/>
                <w:highlight w:val="none"/>
              </w:rPr>
            </w:pPr>
            <w:r>
              <w:rPr>
                <w:rFonts w:hint="eastAsia" w:ascii="仿宋" w:hAnsi="仿宋" w:eastAsia="仿宋"/>
                <w:sz w:val="24"/>
                <w:szCs w:val="24"/>
                <w:highlight w:val="none"/>
                <w:lang w:val="en-US" w:eastAsia="zh-CN"/>
              </w:rPr>
              <w:t>拟派主办律师执业年限不得少于10年，10年执业经验的得1分，每增加1年得1分，少于10年不得分。</w:t>
            </w:r>
          </w:p>
        </w:tc>
      </w:tr>
      <w:tr w14:paraId="0C1F16A7">
        <w:trPr>
          <w:trHeight w:val="1847" w:hRule="atLeast"/>
        </w:trPr>
        <w:tc>
          <w:tcPr>
            <w:tcW w:w="660" w:type="dxa"/>
            <w:vAlign w:val="center"/>
          </w:tcPr>
          <w:p w14:paraId="4F4271AB">
            <w:pPr>
              <w:snapToGrid w:val="0"/>
              <w:jc w:val="center"/>
              <w:rPr>
                <w:rFonts w:ascii="仿宋" w:hAnsi="仿宋" w:eastAsia="仿宋"/>
                <w:sz w:val="24"/>
                <w:szCs w:val="24"/>
                <w:highlight w:val="none"/>
              </w:rPr>
            </w:pPr>
            <w:r>
              <w:rPr>
                <w:rFonts w:hint="eastAsia" w:ascii="仿宋" w:hAnsi="仿宋" w:eastAsia="仿宋"/>
                <w:sz w:val="24"/>
                <w:szCs w:val="24"/>
                <w:highlight w:val="none"/>
              </w:rPr>
              <w:t>3</w:t>
            </w:r>
          </w:p>
        </w:tc>
        <w:tc>
          <w:tcPr>
            <w:tcW w:w="1092" w:type="dxa"/>
            <w:vAlign w:val="center"/>
          </w:tcPr>
          <w:p w14:paraId="31DB3431">
            <w:pPr>
              <w:snapToGrid w:val="0"/>
              <w:jc w:val="center"/>
              <w:rPr>
                <w:rFonts w:ascii="仿宋" w:hAnsi="仿宋" w:eastAsia="仿宋"/>
                <w:sz w:val="24"/>
                <w:szCs w:val="24"/>
                <w:highlight w:val="none"/>
              </w:rPr>
            </w:pPr>
            <w:r>
              <w:rPr>
                <w:rFonts w:hint="eastAsia" w:ascii="仿宋" w:hAnsi="仿宋" w:eastAsia="仿宋"/>
                <w:sz w:val="24"/>
                <w:szCs w:val="24"/>
                <w:highlight w:val="none"/>
              </w:rPr>
              <w:t>同类项目业绩</w:t>
            </w:r>
          </w:p>
        </w:tc>
        <w:tc>
          <w:tcPr>
            <w:tcW w:w="1657" w:type="dxa"/>
            <w:vAlign w:val="center"/>
          </w:tcPr>
          <w:p w14:paraId="757FC6F5">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合规体系建设</w:t>
            </w:r>
            <w:r>
              <w:rPr>
                <w:rFonts w:hint="eastAsia" w:ascii="仿宋" w:hAnsi="仿宋" w:eastAsia="仿宋"/>
                <w:sz w:val="24"/>
                <w:szCs w:val="24"/>
                <w:highlight w:val="none"/>
              </w:rPr>
              <w:t>服务业绩</w:t>
            </w:r>
          </w:p>
        </w:tc>
        <w:tc>
          <w:tcPr>
            <w:tcW w:w="780" w:type="dxa"/>
            <w:vAlign w:val="center"/>
          </w:tcPr>
          <w:p w14:paraId="1FE1E3EF">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w:t>
            </w:r>
          </w:p>
        </w:tc>
        <w:tc>
          <w:tcPr>
            <w:tcW w:w="5628" w:type="dxa"/>
            <w:vAlign w:val="center"/>
          </w:tcPr>
          <w:p w14:paraId="4DBDE0D5">
            <w:pPr>
              <w:snapToGrid w:val="0"/>
              <w:jc w:val="both"/>
              <w:rPr>
                <w:rFonts w:hint="eastAsia" w:ascii="仿宋" w:hAnsi="仿宋" w:eastAsia="仿宋"/>
                <w:sz w:val="24"/>
                <w:szCs w:val="24"/>
                <w:highlight w:val="none"/>
              </w:rPr>
            </w:pPr>
            <w:r>
              <w:rPr>
                <w:rFonts w:hint="eastAsia" w:ascii="仿宋" w:hAnsi="仿宋" w:eastAsia="仿宋"/>
                <w:sz w:val="24"/>
                <w:szCs w:val="24"/>
                <w:highlight w:val="none"/>
              </w:rPr>
              <w:t>响应人近3年具有为国有企业或大中型企业提供</w:t>
            </w:r>
            <w:r>
              <w:rPr>
                <w:rFonts w:hint="eastAsia" w:ascii="仿宋" w:hAnsi="仿宋" w:eastAsia="仿宋"/>
                <w:sz w:val="24"/>
                <w:szCs w:val="24"/>
                <w:highlight w:val="none"/>
                <w:lang w:val="en-US" w:eastAsia="zh-CN"/>
              </w:rPr>
              <w:t>合规体系建设服务的</w:t>
            </w:r>
            <w:r>
              <w:rPr>
                <w:rFonts w:hint="eastAsia" w:ascii="仿宋" w:hAnsi="仿宋" w:eastAsia="仿宋"/>
                <w:sz w:val="24"/>
                <w:szCs w:val="24"/>
                <w:highlight w:val="none"/>
              </w:rPr>
              <w:t>项目业绩，服务内容包含</w:t>
            </w:r>
            <w:r>
              <w:rPr>
                <w:rFonts w:hint="eastAsia" w:ascii="仿宋" w:hAnsi="仿宋" w:eastAsia="仿宋"/>
                <w:sz w:val="24"/>
                <w:szCs w:val="24"/>
                <w:highlight w:val="none"/>
                <w:lang w:val="en-US" w:eastAsia="zh-CN"/>
              </w:rPr>
              <w:t>合规体系建设服务</w:t>
            </w:r>
            <w:r>
              <w:rPr>
                <w:rFonts w:hint="eastAsia" w:ascii="仿宋" w:hAnsi="仿宋" w:eastAsia="仿宋"/>
                <w:sz w:val="24"/>
                <w:szCs w:val="24"/>
                <w:highlight w:val="none"/>
              </w:rPr>
              <w:t>方案指导的，每提供1个完整项目得</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分，最高得</w:t>
            </w:r>
            <w:r>
              <w:rPr>
                <w:rFonts w:hint="eastAsia" w:ascii="仿宋" w:hAnsi="仿宋" w:eastAsia="仿宋"/>
                <w:sz w:val="24"/>
                <w:szCs w:val="24"/>
                <w:highlight w:val="none"/>
                <w:lang w:val="en-US" w:eastAsia="zh-CN"/>
              </w:rPr>
              <w:t>15</w:t>
            </w:r>
            <w:r>
              <w:rPr>
                <w:rFonts w:hint="eastAsia" w:ascii="仿宋" w:hAnsi="仿宋" w:eastAsia="仿宋"/>
                <w:sz w:val="24"/>
                <w:szCs w:val="24"/>
                <w:highlight w:val="none"/>
              </w:rPr>
              <w:t>分。（需提供服务合同关键页复印件并加盖公章，材料需体现服务内容与服务对象）</w:t>
            </w:r>
          </w:p>
        </w:tc>
      </w:tr>
      <w:tr w14:paraId="04D06989">
        <w:trPr>
          <w:trHeight w:val="2039" w:hRule="atLeast"/>
        </w:trPr>
        <w:tc>
          <w:tcPr>
            <w:tcW w:w="660" w:type="dxa"/>
            <w:vMerge w:val="restart"/>
            <w:vAlign w:val="center"/>
          </w:tcPr>
          <w:p w14:paraId="176EC93C">
            <w:pPr>
              <w:snapToGrid w:val="0"/>
              <w:jc w:val="center"/>
              <w:rPr>
                <w:rFonts w:ascii="仿宋" w:hAnsi="仿宋" w:eastAsia="仿宋"/>
                <w:sz w:val="24"/>
                <w:szCs w:val="24"/>
                <w:highlight w:val="none"/>
              </w:rPr>
            </w:pPr>
            <w:r>
              <w:rPr>
                <w:rFonts w:hint="eastAsia" w:ascii="仿宋" w:hAnsi="仿宋" w:eastAsia="仿宋"/>
                <w:sz w:val="24"/>
                <w:szCs w:val="24"/>
                <w:highlight w:val="none"/>
              </w:rPr>
              <w:t>4</w:t>
            </w:r>
          </w:p>
        </w:tc>
        <w:tc>
          <w:tcPr>
            <w:tcW w:w="1092" w:type="dxa"/>
            <w:vMerge w:val="restart"/>
            <w:vAlign w:val="center"/>
          </w:tcPr>
          <w:p w14:paraId="4C3DAF09">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服务</w:t>
            </w:r>
          </w:p>
          <w:p w14:paraId="0209D6B6">
            <w:pPr>
              <w:snapToGrid w:val="0"/>
              <w:jc w:val="center"/>
              <w:rPr>
                <w:rFonts w:ascii="仿宋" w:hAnsi="仿宋" w:eastAsia="仿宋"/>
                <w:sz w:val="24"/>
                <w:szCs w:val="24"/>
                <w:highlight w:val="none"/>
              </w:rPr>
            </w:pPr>
            <w:r>
              <w:rPr>
                <w:rFonts w:hint="eastAsia" w:ascii="仿宋" w:hAnsi="仿宋" w:eastAsia="仿宋"/>
                <w:sz w:val="24"/>
                <w:szCs w:val="24"/>
                <w:highlight w:val="none"/>
              </w:rPr>
              <w:t>方案</w:t>
            </w:r>
          </w:p>
        </w:tc>
        <w:tc>
          <w:tcPr>
            <w:tcW w:w="1657" w:type="dxa"/>
            <w:vAlign w:val="center"/>
          </w:tcPr>
          <w:p w14:paraId="06F9C5B1">
            <w:pPr>
              <w:snapToGrid w:val="0"/>
              <w:jc w:val="center"/>
              <w:rPr>
                <w:rFonts w:ascii="仿宋" w:hAnsi="仿宋" w:eastAsia="仿宋"/>
                <w:sz w:val="24"/>
                <w:szCs w:val="24"/>
                <w:highlight w:val="none"/>
              </w:rPr>
            </w:pPr>
            <w:r>
              <w:rPr>
                <w:rFonts w:hint="eastAsia" w:ascii="仿宋" w:hAnsi="仿宋" w:eastAsia="仿宋"/>
                <w:sz w:val="24"/>
                <w:szCs w:val="24"/>
                <w:highlight w:val="none"/>
              </w:rPr>
              <w:t>项目实施计划</w:t>
            </w:r>
          </w:p>
        </w:tc>
        <w:tc>
          <w:tcPr>
            <w:tcW w:w="780" w:type="dxa"/>
            <w:vAlign w:val="center"/>
          </w:tcPr>
          <w:p w14:paraId="74654803">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25</w:t>
            </w:r>
          </w:p>
        </w:tc>
        <w:tc>
          <w:tcPr>
            <w:tcW w:w="5628" w:type="dxa"/>
            <w:vAlign w:val="center"/>
          </w:tcPr>
          <w:p w14:paraId="20667241">
            <w:pPr>
              <w:snapToGrid w:val="0"/>
              <w:jc w:val="both"/>
              <w:rPr>
                <w:rFonts w:hint="eastAsia" w:ascii="仿宋" w:hAnsi="仿宋" w:eastAsia="仿宋"/>
                <w:sz w:val="24"/>
                <w:szCs w:val="24"/>
                <w:highlight w:val="none"/>
              </w:rPr>
            </w:pPr>
            <w:r>
              <w:rPr>
                <w:rFonts w:hint="eastAsia" w:ascii="仿宋" w:hAnsi="仿宋" w:eastAsia="仿宋"/>
                <w:sz w:val="24"/>
                <w:szCs w:val="24"/>
                <w:highlight w:val="none"/>
              </w:rPr>
              <w:t>方案完整覆盖全部服务内容</w:t>
            </w:r>
            <w:r>
              <w:rPr>
                <w:rFonts w:hint="eastAsia" w:ascii="仿宋" w:hAnsi="仿宋" w:eastAsia="仿宋"/>
                <w:sz w:val="24"/>
                <w:szCs w:val="24"/>
                <w:highlight w:val="none"/>
                <w:lang w:eastAsia="zh-CN"/>
              </w:rPr>
              <w:t>，</w:t>
            </w:r>
            <w:r>
              <w:rPr>
                <w:rFonts w:hint="eastAsia" w:ascii="仿宋" w:hAnsi="仿宋" w:eastAsia="仿宋"/>
                <w:sz w:val="24"/>
                <w:szCs w:val="24"/>
                <w:highlight w:val="none"/>
              </w:rPr>
              <w:t>针对性强、流程清晰、节点明确，对重点难点环节有独立可行的应对建议的，优</w:t>
            </w:r>
            <w:r>
              <w:rPr>
                <w:rFonts w:hint="eastAsia" w:ascii="仿宋" w:hAnsi="仿宋" w:eastAsia="仿宋"/>
                <w:sz w:val="24"/>
                <w:szCs w:val="24"/>
                <w:highlight w:val="none"/>
                <w:lang w:val="en-US" w:eastAsia="zh-CN"/>
              </w:rPr>
              <w:t>21</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25</w:t>
            </w:r>
            <w:r>
              <w:rPr>
                <w:rFonts w:hint="eastAsia" w:ascii="仿宋" w:hAnsi="仿宋" w:eastAsia="仿宋"/>
                <w:sz w:val="24"/>
                <w:szCs w:val="24"/>
                <w:highlight w:val="none"/>
              </w:rPr>
              <w:t>分；方案完整覆盖全部服务内容，整体可行的，较好</w:t>
            </w:r>
            <w:r>
              <w:rPr>
                <w:rFonts w:hint="eastAsia" w:ascii="仿宋" w:hAnsi="仿宋" w:eastAsia="仿宋"/>
                <w:sz w:val="24"/>
                <w:szCs w:val="24"/>
                <w:highlight w:val="none"/>
                <w:lang w:val="en-US" w:eastAsia="zh-CN"/>
              </w:rPr>
              <w:t>16</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20</w:t>
            </w:r>
            <w:r>
              <w:rPr>
                <w:rFonts w:hint="eastAsia" w:ascii="仿宋" w:hAnsi="仿宋" w:eastAsia="仿宋"/>
                <w:sz w:val="24"/>
                <w:szCs w:val="24"/>
                <w:highlight w:val="none"/>
              </w:rPr>
              <w:t>分；方案存在内容遗漏或可行性不足的，一般</w:t>
            </w: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15</w:t>
            </w:r>
            <w:r>
              <w:rPr>
                <w:rFonts w:hint="eastAsia" w:ascii="仿宋" w:hAnsi="仿宋" w:eastAsia="仿宋"/>
                <w:sz w:val="24"/>
                <w:szCs w:val="24"/>
                <w:highlight w:val="none"/>
              </w:rPr>
              <w:t>分；方案严重缺失或不可行的，差0分。</w:t>
            </w:r>
          </w:p>
        </w:tc>
      </w:tr>
      <w:tr w14:paraId="19AB0BA0">
        <w:trPr>
          <w:trHeight w:val="1525" w:hRule="atLeast"/>
        </w:trPr>
        <w:tc>
          <w:tcPr>
            <w:tcW w:w="660" w:type="dxa"/>
            <w:vMerge w:val="continue"/>
            <w:vAlign w:val="center"/>
          </w:tcPr>
          <w:p w14:paraId="6DA5FD9C">
            <w:pPr>
              <w:snapToGrid w:val="0"/>
              <w:jc w:val="center"/>
              <w:rPr>
                <w:rFonts w:ascii="仿宋" w:hAnsi="仿宋" w:eastAsia="仿宋"/>
                <w:sz w:val="24"/>
                <w:szCs w:val="24"/>
                <w:highlight w:val="none"/>
              </w:rPr>
            </w:pPr>
          </w:p>
        </w:tc>
        <w:tc>
          <w:tcPr>
            <w:tcW w:w="1092" w:type="dxa"/>
            <w:vMerge w:val="continue"/>
            <w:vAlign w:val="center"/>
          </w:tcPr>
          <w:p w14:paraId="4FE2970B">
            <w:pPr>
              <w:snapToGrid w:val="0"/>
              <w:jc w:val="center"/>
              <w:rPr>
                <w:rFonts w:ascii="仿宋" w:hAnsi="仿宋" w:eastAsia="仿宋"/>
                <w:sz w:val="24"/>
                <w:szCs w:val="24"/>
                <w:highlight w:val="none"/>
              </w:rPr>
            </w:pPr>
          </w:p>
        </w:tc>
        <w:tc>
          <w:tcPr>
            <w:tcW w:w="1657" w:type="dxa"/>
            <w:vAlign w:val="center"/>
          </w:tcPr>
          <w:p w14:paraId="6EE214DA">
            <w:pPr>
              <w:snapToGrid w:val="0"/>
              <w:jc w:val="center"/>
              <w:rPr>
                <w:rFonts w:ascii="仿宋" w:hAnsi="仿宋" w:eastAsia="仿宋"/>
                <w:sz w:val="24"/>
                <w:szCs w:val="24"/>
                <w:highlight w:val="none"/>
              </w:rPr>
            </w:pPr>
            <w:r>
              <w:rPr>
                <w:rFonts w:hint="eastAsia" w:ascii="仿宋" w:hAnsi="仿宋" w:eastAsia="仿宋"/>
                <w:sz w:val="24"/>
                <w:szCs w:val="24"/>
                <w:highlight w:val="none"/>
              </w:rPr>
              <w:t>服务质量保障与响应机制</w:t>
            </w:r>
          </w:p>
        </w:tc>
        <w:tc>
          <w:tcPr>
            <w:tcW w:w="780" w:type="dxa"/>
            <w:vAlign w:val="center"/>
          </w:tcPr>
          <w:p w14:paraId="7D8653FA">
            <w:pPr>
              <w:snapToGrid w:val="0"/>
              <w:jc w:val="center"/>
              <w:rPr>
                <w:rFonts w:hint="default" w:ascii="仿宋" w:hAnsi="仿宋" w:eastAsia="仿宋"/>
                <w:sz w:val="24"/>
                <w:szCs w:val="24"/>
                <w:highlight w:val="none"/>
              </w:rPr>
            </w:pPr>
            <w:r>
              <w:rPr>
                <w:rFonts w:hint="eastAsia" w:ascii="仿宋" w:hAnsi="仿宋" w:eastAsia="仿宋"/>
                <w:sz w:val="24"/>
                <w:szCs w:val="24"/>
                <w:highlight w:val="none"/>
                <w:lang w:val="en-US" w:eastAsia="zh-CN"/>
              </w:rPr>
              <w:t>5</w:t>
            </w:r>
          </w:p>
        </w:tc>
        <w:tc>
          <w:tcPr>
            <w:tcW w:w="5628" w:type="dxa"/>
            <w:vAlign w:val="center"/>
          </w:tcPr>
          <w:p w14:paraId="2ACC858D">
            <w:pPr>
              <w:snapToGrid w:val="0"/>
              <w:jc w:val="both"/>
              <w:rPr>
                <w:rFonts w:hint="eastAsia" w:ascii="仿宋" w:hAnsi="仿宋" w:eastAsia="仿宋"/>
                <w:sz w:val="24"/>
                <w:szCs w:val="24"/>
                <w:highlight w:val="none"/>
              </w:rPr>
            </w:pPr>
            <w:r>
              <w:rPr>
                <w:rFonts w:hint="eastAsia" w:ascii="仿宋" w:hAnsi="仿宋" w:eastAsia="仿宋"/>
                <w:sz w:val="24"/>
                <w:szCs w:val="24"/>
                <w:highlight w:val="none"/>
              </w:rPr>
              <w:t>服务保障体系、项目管理机制、质量管控流程以及服务响应承诺科学、可行，能够保障项目按期保质交付。优</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分，较好</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分，一般</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分，差0分。</w:t>
            </w:r>
          </w:p>
        </w:tc>
      </w:tr>
      <w:tr w14:paraId="3D87B116">
        <w:trPr>
          <w:trHeight w:val="1701" w:hRule="atLeast"/>
        </w:trPr>
        <w:tc>
          <w:tcPr>
            <w:tcW w:w="660" w:type="dxa"/>
            <w:vAlign w:val="center"/>
          </w:tcPr>
          <w:p w14:paraId="20596015">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1092" w:type="dxa"/>
            <w:vAlign w:val="center"/>
          </w:tcPr>
          <w:p w14:paraId="15DEB54B">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14:paraId="1ED61F94">
            <w:pPr>
              <w:snapToGrid w:val="0"/>
              <w:jc w:val="center"/>
              <w:rPr>
                <w:rFonts w:ascii="仿宋" w:hAnsi="仿宋" w:eastAsia="仿宋"/>
                <w:sz w:val="24"/>
                <w:szCs w:val="24"/>
                <w:highlight w:val="none"/>
              </w:rPr>
            </w:pPr>
            <w:r>
              <w:rPr>
                <w:rFonts w:hint="eastAsia" w:ascii="仿宋" w:hAnsi="仿宋" w:eastAsia="仿宋"/>
                <w:sz w:val="24"/>
                <w:szCs w:val="24"/>
                <w:highlight w:val="none"/>
              </w:rPr>
              <w:t>论述</w:t>
            </w:r>
          </w:p>
        </w:tc>
        <w:tc>
          <w:tcPr>
            <w:tcW w:w="1657" w:type="dxa"/>
            <w:vAlign w:val="center"/>
          </w:tcPr>
          <w:p w14:paraId="01B20805">
            <w:pPr>
              <w:snapToGrid w:val="0"/>
              <w:jc w:val="center"/>
              <w:rPr>
                <w:rFonts w:ascii="仿宋" w:hAnsi="仿宋" w:eastAsia="仿宋"/>
                <w:sz w:val="24"/>
                <w:szCs w:val="24"/>
                <w:highlight w:val="yellow"/>
              </w:rPr>
            </w:pPr>
            <w:r>
              <w:rPr>
                <w:rFonts w:hint="eastAsia" w:ascii="仿宋" w:hAnsi="仿宋" w:eastAsia="仿宋"/>
                <w:sz w:val="24"/>
                <w:szCs w:val="24"/>
                <w:highlight w:val="none"/>
                <w:lang w:val="en-US" w:eastAsia="zh-CN"/>
              </w:rPr>
              <w:t>现场</w:t>
            </w:r>
            <w:r>
              <w:rPr>
                <w:rFonts w:hint="eastAsia" w:ascii="仿宋" w:hAnsi="仿宋" w:eastAsia="仿宋"/>
                <w:sz w:val="24"/>
                <w:szCs w:val="24"/>
                <w:highlight w:val="none"/>
              </w:rPr>
              <w:t>论述情况</w:t>
            </w:r>
          </w:p>
        </w:tc>
        <w:tc>
          <w:tcPr>
            <w:tcW w:w="780" w:type="dxa"/>
            <w:shd w:val="clear" w:color="auto" w:fill="auto"/>
            <w:vAlign w:val="center"/>
          </w:tcPr>
          <w:p w14:paraId="69958B47">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15</w:t>
            </w:r>
          </w:p>
        </w:tc>
        <w:tc>
          <w:tcPr>
            <w:tcW w:w="5628" w:type="dxa"/>
            <w:shd w:val="clear" w:color="auto" w:fill="auto"/>
            <w:vAlign w:val="center"/>
          </w:tcPr>
          <w:p w14:paraId="01020F63">
            <w:pPr>
              <w:snapToGrid w:val="0"/>
              <w:jc w:val="both"/>
              <w:rPr>
                <w:rFonts w:hint="default" w:ascii="仿宋" w:hAnsi="仿宋" w:eastAsia="仿宋"/>
                <w:sz w:val="24"/>
                <w:szCs w:val="24"/>
                <w:highlight w:val="none"/>
                <w:lang w:val="en-US" w:eastAsia="zh-CN"/>
              </w:rPr>
            </w:pPr>
            <w:r>
              <w:rPr>
                <w:rFonts w:hint="eastAsia" w:ascii="仿宋" w:hAnsi="仿宋" w:eastAsia="仿宋" w:cs="宋体"/>
                <w:color w:val="000000"/>
                <w:kern w:val="0"/>
                <w:sz w:val="24"/>
                <w:szCs w:val="24"/>
                <w:lang w:eastAsia="zh-Hans"/>
              </w:rPr>
              <w:t>根据响应人现场对磋商小组提出问题的论述情况，优秀</w:t>
            </w:r>
            <w:r>
              <w:rPr>
                <w:rFonts w:hint="eastAsia" w:ascii="仿宋" w:hAnsi="仿宋" w:eastAsia="仿宋" w:cs="宋体"/>
                <w:color w:val="000000"/>
                <w:kern w:val="0"/>
                <w:sz w:val="24"/>
                <w:szCs w:val="24"/>
                <w:lang w:val="en-US" w:eastAsia="zh-CN"/>
              </w:rPr>
              <w:t>15</w:t>
            </w:r>
            <w:r>
              <w:rPr>
                <w:rFonts w:hint="eastAsia" w:ascii="仿宋" w:hAnsi="仿宋" w:eastAsia="仿宋" w:cs="宋体"/>
                <w:color w:val="000000"/>
                <w:kern w:val="0"/>
                <w:sz w:val="24"/>
                <w:szCs w:val="24"/>
                <w:lang w:eastAsia="zh-Hans"/>
              </w:rPr>
              <w:t>-</w:t>
            </w:r>
            <w:r>
              <w:rPr>
                <w:rFonts w:hint="eastAsia" w:ascii="仿宋" w:hAnsi="仿宋" w:eastAsia="仿宋" w:cs="宋体"/>
                <w:color w:val="000000"/>
                <w:kern w:val="0"/>
                <w:sz w:val="24"/>
                <w:szCs w:val="24"/>
                <w:lang w:val="en-US" w:eastAsia="zh-CN"/>
              </w:rPr>
              <w:t>11</w:t>
            </w:r>
            <w:r>
              <w:rPr>
                <w:rFonts w:hint="eastAsia" w:ascii="仿宋" w:hAnsi="仿宋" w:eastAsia="仿宋" w:cs="宋体"/>
                <w:color w:val="000000"/>
                <w:kern w:val="0"/>
                <w:sz w:val="24"/>
                <w:szCs w:val="24"/>
                <w:lang w:eastAsia="zh-Hans"/>
              </w:rPr>
              <w:t>分；较好</w:t>
            </w:r>
            <w:r>
              <w:rPr>
                <w:rFonts w:hint="eastAsia" w:ascii="仿宋" w:hAnsi="仿宋" w:eastAsia="仿宋" w:cs="宋体"/>
                <w:color w:val="000000"/>
                <w:kern w:val="0"/>
                <w:sz w:val="24"/>
                <w:szCs w:val="24"/>
                <w:lang w:val="en-US" w:eastAsia="zh-CN"/>
              </w:rPr>
              <w:t>10</w:t>
            </w:r>
            <w:r>
              <w:rPr>
                <w:rFonts w:hint="eastAsia" w:ascii="仿宋" w:hAnsi="仿宋" w:eastAsia="仿宋" w:cs="宋体"/>
                <w:color w:val="000000"/>
                <w:kern w:val="0"/>
                <w:sz w:val="24"/>
                <w:szCs w:val="24"/>
                <w:lang w:eastAsia="zh-Hans"/>
              </w:rPr>
              <w:t>-</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lang w:eastAsia="zh-Hans"/>
              </w:rPr>
              <w:t>分；一般</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lang w:eastAsia="zh-Hans"/>
              </w:rPr>
              <w:t>-1分；差0分。</w:t>
            </w:r>
            <w:r>
              <w:rPr>
                <w:rFonts w:hint="eastAsia" w:ascii="仿宋" w:hAnsi="仿宋" w:eastAsia="仿宋" w:cs="宋体"/>
                <w:color w:val="000000"/>
                <w:kern w:val="0"/>
                <w:sz w:val="24"/>
                <w:szCs w:val="24"/>
              </w:rPr>
              <w:t>拟派</w:t>
            </w:r>
            <w:r>
              <w:rPr>
                <w:rFonts w:hint="eastAsia" w:ascii="仿宋" w:hAnsi="仿宋" w:eastAsia="仿宋"/>
                <w:sz w:val="24"/>
                <w:szCs w:val="24"/>
              </w:rPr>
              <w:t>现场负责人</w:t>
            </w:r>
            <w:r>
              <w:rPr>
                <w:rFonts w:hint="eastAsia" w:ascii="仿宋" w:hAnsi="仿宋" w:eastAsia="仿宋"/>
                <w:sz w:val="24"/>
                <w:szCs w:val="24"/>
                <w:lang w:val="en-US" w:eastAsia="zh-CN"/>
              </w:rPr>
              <w:t>需参与现场论述，</w:t>
            </w:r>
            <w:r>
              <w:rPr>
                <w:rFonts w:hint="eastAsia" w:ascii="仿宋" w:hAnsi="仿宋" w:eastAsia="仿宋" w:cs="宋体"/>
                <w:color w:val="000000"/>
                <w:kern w:val="0"/>
                <w:sz w:val="24"/>
                <w:szCs w:val="24"/>
              </w:rPr>
              <w:t>拟派</w:t>
            </w:r>
            <w:r>
              <w:rPr>
                <w:rFonts w:hint="eastAsia" w:ascii="仿宋" w:hAnsi="仿宋" w:eastAsia="仿宋"/>
                <w:sz w:val="24"/>
                <w:szCs w:val="24"/>
              </w:rPr>
              <w:t>现场负责人</w:t>
            </w:r>
            <w:r>
              <w:rPr>
                <w:rFonts w:hint="eastAsia" w:ascii="仿宋" w:hAnsi="仿宋" w:eastAsia="仿宋"/>
                <w:sz w:val="24"/>
                <w:szCs w:val="24"/>
                <w:lang w:val="en-US" w:eastAsia="zh-CN"/>
              </w:rPr>
              <w:t>未参与现场论述的，在论述情况评价分值的基础上减5分，最低减至0分。</w:t>
            </w:r>
          </w:p>
        </w:tc>
      </w:tr>
      <w:tr w14:paraId="05760F36">
        <w:trPr>
          <w:trHeight w:val="1701" w:hRule="atLeast"/>
        </w:trPr>
        <w:tc>
          <w:tcPr>
            <w:tcW w:w="660" w:type="dxa"/>
            <w:vAlign w:val="center"/>
          </w:tcPr>
          <w:p w14:paraId="5AA1FD5E">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1092" w:type="dxa"/>
            <w:vAlign w:val="center"/>
          </w:tcPr>
          <w:p w14:paraId="3FBA8FF3">
            <w:pPr>
              <w:snapToGrid w:val="0"/>
              <w:jc w:val="center"/>
              <w:rPr>
                <w:rFonts w:ascii="仿宋" w:hAnsi="仿宋" w:eastAsia="仿宋"/>
                <w:sz w:val="24"/>
                <w:szCs w:val="24"/>
                <w:highlight w:val="none"/>
              </w:rPr>
            </w:pPr>
            <w:r>
              <w:rPr>
                <w:rFonts w:hint="eastAsia" w:ascii="仿宋" w:hAnsi="仿宋" w:eastAsia="仿宋"/>
                <w:sz w:val="24"/>
                <w:szCs w:val="24"/>
                <w:highlight w:val="none"/>
              </w:rPr>
              <w:t>报价</w:t>
            </w:r>
          </w:p>
        </w:tc>
        <w:tc>
          <w:tcPr>
            <w:tcW w:w="1657" w:type="dxa"/>
            <w:vAlign w:val="center"/>
          </w:tcPr>
          <w:p w14:paraId="1E8DB4D0">
            <w:pPr>
              <w:snapToGrid w:val="0"/>
              <w:jc w:val="center"/>
              <w:rPr>
                <w:rFonts w:ascii="仿宋" w:hAnsi="仿宋" w:eastAsia="仿宋"/>
                <w:sz w:val="24"/>
                <w:szCs w:val="24"/>
                <w:highlight w:val="none"/>
              </w:rPr>
            </w:pPr>
          </w:p>
        </w:tc>
        <w:tc>
          <w:tcPr>
            <w:tcW w:w="780" w:type="dxa"/>
            <w:vAlign w:val="center"/>
          </w:tcPr>
          <w:p w14:paraId="442698D9">
            <w:pPr>
              <w:snapToGrid w:val="0"/>
              <w:jc w:val="center"/>
              <w:rPr>
                <w:rFonts w:ascii="仿宋" w:hAnsi="仿宋" w:eastAsia="仿宋"/>
                <w:sz w:val="24"/>
                <w:szCs w:val="24"/>
                <w:highlight w:val="none"/>
              </w:rPr>
            </w:pPr>
            <w:r>
              <w:rPr>
                <w:rFonts w:hint="default" w:ascii="仿宋" w:hAnsi="仿宋" w:eastAsia="仿宋"/>
                <w:sz w:val="24"/>
                <w:szCs w:val="24"/>
                <w:highlight w:val="none"/>
              </w:rPr>
              <w:t>2</w:t>
            </w:r>
            <w:r>
              <w:rPr>
                <w:rFonts w:hint="eastAsia" w:ascii="仿宋" w:hAnsi="仿宋" w:eastAsia="仿宋"/>
                <w:sz w:val="24"/>
                <w:szCs w:val="24"/>
                <w:highlight w:val="none"/>
              </w:rPr>
              <w:t>0</w:t>
            </w:r>
          </w:p>
        </w:tc>
        <w:tc>
          <w:tcPr>
            <w:tcW w:w="5628" w:type="dxa"/>
            <w:vAlign w:val="center"/>
          </w:tcPr>
          <w:p w14:paraId="0BE865E3">
            <w:pPr>
              <w:snapToGrid w:val="0"/>
              <w:jc w:val="both"/>
              <w:rPr>
                <w:rFonts w:ascii="仿宋" w:hAnsi="仿宋" w:eastAsia="仿宋"/>
                <w:sz w:val="24"/>
                <w:szCs w:val="24"/>
                <w:highlight w:val="none"/>
              </w:rPr>
            </w:pPr>
            <w:r>
              <w:rPr>
                <w:rFonts w:hint="eastAsia" w:ascii="仿宋" w:hAnsi="仿宋" w:eastAsia="仿宋"/>
                <w:sz w:val="24"/>
                <w:szCs w:val="24"/>
                <w:highlight w:val="none"/>
                <w:lang w:val="en-US" w:eastAsia="zh-CN"/>
              </w:rPr>
              <w:t>以有效响应人报价的平均价为评标基准价。投报价格得分=20*（1-丨评标基准价-投报价格丨/评标基准价），保留两位小数。</w:t>
            </w:r>
          </w:p>
        </w:tc>
      </w:tr>
      <w:tr w14:paraId="6139D541">
        <w:trPr>
          <w:trHeight w:val="1134" w:hRule="atLeast"/>
        </w:trPr>
        <w:tc>
          <w:tcPr>
            <w:tcW w:w="660" w:type="dxa"/>
            <w:vAlign w:val="center"/>
          </w:tcPr>
          <w:p w14:paraId="6B49CA5F">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合计</w:t>
            </w:r>
          </w:p>
        </w:tc>
        <w:tc>
          <w:tcPr>
            <w:tcW w:w="1092" w:type="dxa"/>
            <w:vAlign w:val="center"/>
          </w:tcPr>
          <w:p w14:paraId="3C8885A2">
            <w:pPr>
              <w:snapToGrid w:val="0"/>
              <w:jc w:val="center"/>
              <w:rPr>
                <w:rFonts w:ascii="仿宋" w:hAnsi="仿宋" w:eastAsia="仿宋"/>
                <w:sz w:val="24"/>
                <w:szCs w:val="24"/>
                <w:highlight w:val="none"/>
              </w:rPr>
            </w:pPr>
          </w:p>
        </w:tc>
        <w:tc>
          <w:tcPr>
            <w:tcW w:w="1657" w:type="dxa"/>
            <w:vAlign w:val="center"/>
          </w:tcPr>
          <w:p w14:paraId="1D37642F">
            <w:pPr>
              <w:snapToGrid w:val="0"/>
              <w:jc w:val="center"/>
              <w:rPr>
                <w:rFonts w:ascii="仿宋" w:hAnsi="仿宋" w:eastAsia="仿宋"/>
                <w:sz w:val="24"/>
                <w:szCs w:val="24"/>
                <w:highlight w:val="none"/>
              </w:rPr>
            </w:pPr>
          </w:p>
        </w:tc>
        <w:tc>
          <w:tcPr>
            <w:tcW w:w="780" w:type="dxa"/>
            <w:vAlign w:val="center"/>
          </w:tcPr>
          <w:p w14:paraId="032DA401">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100</w:t>
            </w:r>
          </w:p>
        </w:tc>
        <w:tc>
          <w:tcPr>
            <w:tcW w:w="5628" w:type="dxa"/>
            <w:vAlign w:val="center"/>
          </w:tcPr>
          <w:p w14:paraId="41028780">
            <w:pPr>
              <w:snapToGrid w:val="0"/>
              <w:jc w:val="center"/>
              <w:rPr>
                <w:rFonts w:ascii="仿宋" w:hAnsi="仿宋" w:eastAsia="仿宋"/>
                <w:sz w:val="24"/>
                <w:szCs w:val="24"/>
                <w:highlight w:val="none"/>
              </w:rPr>
            </w:pPr>
          </w:p>
        </w:tc>
      </w:tr>
    </w:tbl>
    <w:p w14:paraId="61940396">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w:t>
      </w:r>
      <w:r>
        <w:rPr>
          <w:rFonts w:hint="eastAsia" w:ascii="仿宋" w:hAnsi="仿宋" w:eastAsia="仿宋"/>
          <w:sz w:val="28"/>
          <w:szCs w:val="28"/>
          <w:lang w:eastAsia="zh-CN"/>
        </w:rPr>
        <w:t>透露</w:t>
      </w:r>
      <w:r>
        <w:rPr>
          <w:rFonts w:hint="eastAsia" w:ascii="仿宋" w:hAnsi="仿宋" w:eastAsia="仿宋"/>
          <w:sz w:val="28"/>
          <w:szCs w:val="28"/>
        </w:rPr>
        <w:t>其他供应商的任何资料。在磋商期间，供应商不得向磋商小组成员询问磋商情况，不得进行旨在影响磋商结果的活动。</w:t>
      </w:r>
    </w:p>
    <w:p w14:paraId="1A12FC29">
      <w:pPr>
        <w:snapToGrid w:val="0"/>
        <w:spacing w:line="520" w:lineRule="exact"/>
        <w:ind w:firstLine="601"/>
        <w:jc w:val="left"/>
        <w:rPr>
          <w:rFonts w:hint="eastAsia" w:ascii="仿宋" w:hAnsi="仿宋" w:eastAsia="仿宋"/>
          <w:b/>
          <w:sz w:val="28"/>
          <w:szCs w:val="28"/>
        </w:rPr>
      </w:pPr>
    </w:p>
    <w:p w14:paraId="29652849">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14:paraId="06BBEA0A">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14:paraId="70D0FF65">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7A3B1D77">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3.磋商结束后，磋商小组</w:t>
      </w:r>
      <w:r>
        <w:rPr>
          <w:rFonts w:hint="eastAsia" w:ascii="仿宋" w:hAnsi="仿宋" w:eastAsia="仿宋"/>
          <w:sz w:val="28"/>
          <w:szCs w:val="28"/>
          <w:highlight w:val="none"/>
          <w:lang w:val="en-US" w:eastAsia="zh-Hans"/>
        </w:rPr>
        <w:t>将于</w:t>
      </w:r>
      <w:r>
        <w:rPr>
          <w:rFonts w:hint="default" w:ascii="仿宋" w:hAnsi="仿宋" w:eastAsia="仿宋"/>
          <w:sz w:val="28"/>
          <w:szCs w:val="28"/>
          <w:highlight w:val="none"/>
          <w:lang w:eastAsia="zh-Hans"/>
        </w:rPr>
        <w:t>5</w:t>
      </w:r>
      <w:r>
        <w:rPr>
          <w:rFonts w:hint="eastAsia" w:ascii="仿宋" w:hAnsi="仿宋" w:eastAsia="仿宋"/>
          <w:sz w:val="28"/>
          <w:szCs w:val="28"/>
          <w:highlight w:val="none"/>
          <w:lang w:val="en-US" w:eastAsia="zh-Hans"/>
        </w:rPr>
        <w:t>个工作日内于</w:t>
      </w:r>
      <w:r>
        <w:rPr>
          <w:rFonts w:hint="eastAsia" w:ascii="仿宋" w:hAnsi="仿宋" w:eastAsia="仿宋"/>
          <w:sz w:val="28"/>
          <w:szCs w:val="28"/>
          <w:highlight w:val="none"/>
        </w:rPr>
        <w:t>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Hans"/>
        </w:rPr>
        <w:t>官网公示</w:t>
      </w:r>
      <w:r>
        <w:rPr>
          <w:rFonts w:hint="eastAsia" w:ascii="仿宋" w:hAnsi="仿宋" w:eastAsia="仿宋"/>
          <w:sz w:val="28"/>
          <w:szCs w:val="28"/>
          <w:highlight w:val="none"/>
        </w:rPr>
        <w:t>磋商结果，以第一成交候选人为成交供应商。如果成交候选人因故被取消资格，磋商小组将</w:t>
      </w:r>
      <w:r>
        <w:rPr>
          <w:rFonts w:hint="eastAsia" w:ascii="仿宋" w:hAnsi="仿宋" w:eastAsia="仿宋"/>
          <w:sz w:val="28"/>
          <w:szCs w:val="28"/>
        </w:rPr>
        <w:t>确定次优候选人为成交供应商。</w:t>
      </w:r>
    </w:p>
    <w:p w14:paraId="1433843C">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14:paraId="653975F2">
      <w:pPr>
        <w:snapToGrid w:val="0"/>
        <w:spacing w:line="520" w:lineRule="exact"/>
        <w:ind w:firstLine="601"/>
        <w:jc w:val="both"/>
        <w:rPr>
          <w:rFonts w:hint="eastAsia" w:ascii="仿宋" w:hAnsi="仿宋" w:eastAsia="仿宋"/>
          <w:sz w:val="28"/>
          <w:szCs w:val="28"/>
        </w:rPr>
      </w:pPr>
      <w:r>
        <w:rPr>
          <w:rFonts w:hint="eastAsia" w:ascii="仿宋" w:hAnsi="仿宋" w:eastAsia="仿宋"/>
          <w:sz w:val="28"/>
          <w:szCs w:val="28"/>
        </w:rPr>
        <w:t>磋商文件、成交供应商的磋商响应文件及其澄清文件等，均为签订合同的依据。</w:t>
      </w:r>
    </w:p>
    <w:p w14:paraId="76D27B92">
      <w:pPr>
        <w:rPr>
          <w:rFonts w:hint="eastAsia" w:ascii="仿宋" w:hAnsi="仿宋" w:eastAsia="仿宋"/>
          <w:b/>
          <w:sz w:val="28"/>
          <w:szCs w:val="28"/>
        </w:rPr>
      </w:pPr>
      <w:r>
        <w:rPr>
          <w:rFonts w:hint="eastAsia" w:ascii="仿宋" w:hAnsi="仿宋" w:eastAsia="仿宋"/>
          <w:b/>
          <w:sz w:val="28"/>
          <w:szCs w:val="28"/>
        </w:rPr>
        <w:br w:type="page"/>
      </w:r>
    </w:p>
    <w:p w14:paraId="28C5FBC8">
      <w:pPr>
        <w:snapToGrid w:val="0"/>
        <w:spacing w:line="360" w:lineRule="auto"/>
        <w:jc w:val="center"/>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竞争性磋商响应文件格式</w:t>
      </w:r>
    </w:p>
    <w:p w14:paraId="11643F2A">
      <w:pPr>
        <w:snapToGrid w:val="0"/>
        <w:spacing w:line="360" w:lineRule="auto"/>
        <w:jc w:val="left"/>
        <w:rPr>
          <w:rFonts w:ascii="仿宋" w:hAnsi="仿宋" w:eastAsia="仿宋"/>
          <w:sz w:val="28"/>
          <w:szCs w:val="28"/>
        </w:rPr>
      </w:pPr>
    </w:p>
    <w:p w14:paraId="42B39C5E">
      <w:pPr>
        <w:snapToGrid w:val="0"/>
        <w:spacing w:line="360" w:lineRule="auto"/>
        <w:jc w:val="left"/>
        <w:rPr>
          <w:rFonts w:ascii="仿宋" w:hAnsi="仿宋" w:eastAsia="仿宋"/>
          <w:sz w:val="28"/>
          <w:szCs w:val="28"/>
        </w:rPr>
      </w:pPr>
      <w:r>
        <w:rPr>
          <w:rFonts w:hint="eastAsia" w:ascii="仿宋" w:hAnsi="仿宋" w:eastAsia="仿宋"/>
          <w:sz w:val="28"/>
          <w:szCs w:val="28"/>
        </w:rPr>
        <w:t>注：</w:t>
      </w:r>
    </w:p>
    <w:p w14:paraId="1B5EBE66">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1、磋商供应商必须严格按照磋商文件第三部分所提供的“竞争性磋商响应文件格式”的</w:t>
      </w:r>
      <w:r>
        <w:rPr>
          <w:rFonts w:ascii="仿宋" w:hAnsi="仿宋" w:eastAsia="仿宋"/>
          <w:sz w:val="28"/>
          <w:szCs w:val="28"/>
        </w:rPr>
        <w:t xml:space="preserve">顺序和要求填写相关内容，并递交以下规定之表格以及有关资料。 </w:t>
      </w:r>
    </w:p>
    <w:p w14:paraId="3766ACAA">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2.</w:t>
      </w:r>
      <w:r>
        <w:rPr>
          <w:rFonts w:ascii="仿宋" w:hAnsi="仿宋" w:eastAsia="仿宋"/>
          <w:sz w:val="28"/>
          <w:szCs w:val="28"/>
        </w:rPr>
        <w:t xml:space="preserve">除明确允许供应商可以自行编写的外，供应商不得以“竞争性磋商响应文件格式”规定之外的方式填写相关内容。否则，供应商提供的竞争性磋商响应文件将作为无效响应处理。 </w:t>
      </w:r>
    </w:p>
    <w:p w14:paraId="32A167E2">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rPr>
        <w:t xml:space="preserve">对于没有格式要求部分的磋商响应文件，由供应商自行编写。 </w:t>
      </w:r>
    </w:p>
    <w:p w14:paraId="3AC1CCD1">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4.</w:t>
      </w:r>
      <w:r>
        <w:rPr>
          <w:rFonts w:ascii="仿宋" w:hAnsi="仿宋" w:eastAsia="仿宋"/>
          <w:sz w:val="28"/>
          <w:szCs w:val="28"/>
        </w:rPr>
        <w:t xml:space="preserve">供应商提交的文件将给予保密但不再退还。 </w:t>
      </w:r>
    </w:p>
    <w:p w14:paraId="7D5D17D2">
      <w:pPr>
        <w:snapToGrid w:val="0"/>
        <w:spacing w:line="520" w:lineRule="exact"/>
        <w:jc w:val="left"/>
        <w:rPr>
          <w:rFonts w:hint="eastAsia" w:ascii="仿宋" w:hAnsi="仿宋" w:eastAsia="仿宋"/>
          <w:b/>
          <w:sz w:val="28"/>
          <w:szCs w:val="28"/>
        </w:rPr>
      </w:pPr>
      <w:r>
        <w:rPr>
          <w:rFonts w:hint="eastAsia" w:ascii="仿宋" w:hAnsi="仿宋" w:eastAsia="仿宋"/>
          <w:sz w:val="28"/>
          <w:szCs w:val="28"/>
          <w:lang w:eastAsia="zh-CN"/>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r>
        <w:rPr>
          <w:rFonts w:hint="eastAsia" w:ascii="仿宋" w:hAnsi="仿宋" w:eastAsia="仿宋"/>
          <w:b/>
          <w:sz w:val="28"/>
          <w:szCs w:val="28"/>
        </w:rPr>
        <w:br w:type="page"/>
      </w:r>
    </w:p>
    <w:p w14:paraId="5FE79C58">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14:paraId="1BFE07F6">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14:paraId="09FD1E23">
      <w:pPr>
        <w:snapToGrid w:val="0"/>
        <w:spacing w:line="520" w:lineRule="exact"/>
        <w:jc w:val="left"/>
        <w:rPr>
          <w:rFonts w:ascii="仿宋" w:hAnsi="仿宋" w:eastAsia="仿宋"/>
          <w:b/>
          <w:sz w:val="28"/>
          <w:szCs w:val="28"/>
        </w:rPr>
      </w:pPr>
    </w:p>
    <w:p w14:paraId="3193CF66">
      <w:pPr>
        <w:snapToGrid w:val="0"/>
        <w:spacing w:line="520" w:lineRule="exact"/>
        <w:jc w:val="left"/>
        <w:rPr>
          <w:rFonts w:ascii="仿宋" w:hAnsi="仿宋" w:eastAsia="仿宋"/>
          <w:b/>
          <w:sz w:val="28"/>
          <w:szCs w:val="28"/>
        </w:rPr>
      </w:pPr>
    </w:p>
    <w:p w14:paraId="154C2B30">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Hans"/>
        </w:rPr>
        <w:t>贵阳市农业农垦投资发展集团</w:t>
      </w:r>
      <w:r>
        <w:rPr>
          <w:rFonts w:hint="eastAsia" w:ascii="仿宋" w:hAnsi="仿宋" w:eastAsia="仿宋"/>
          <w:b/>
          <w:sz w:val="28"/>
          <w:szCs w:val="28"/>
          <w:u w:val="single"/>
        </w:rPr>
        <w:t>有限公司xxxx项目</w:t>
      </w:r>
    </w:p>
    <w:p w14:paraId="3C0B8EE9">
      <w:pPr>
        <w:snapToGrid w:val="0"/>
        <w:spacing w:line="520" w:lineRule="exact"/>
        <w:jc w:val="left"/>
        <w:rPr>
          <w:rFonts w:ascii="仿宋" w:hAnsi="仿宋" w:eastAsia="仿宋"/>
          <w:b/>
          <w:sz w:val="28"/>
          <w:szCs w:val="28"/>
        </w:rPr>
      </w:pPr>
    </w:p>
    <w:p w14:paraId="664C30FD">
      <w:pPr>
        <w:snapToGrid w:val="0"/>
        <w:spacing w:line="520" w:lineRule="exact"/>
        <w:jc w:val="left"/>
        <w:rPr>
          <w:rFonts w:ascii="仿宋" w:hAnsi="仿宋" w:eastAsia="仿宋"/>
          <w:b/>
          <w:sz w:val="28"/>
          <w:szCs w:val="28"/>
        </w:rPr>
      </w:pPr>
    </w:p>
    <w:p w14:paraId="11AE3DF7">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14:paraId="4A1D8394">
      <w:pPr>
        <w:snapToGrid w:val="0"/>
        <w:spacing w:line="520" w:lineRule="exact"/>
        <w:jc w:val="left"/>
        <w:rPr>
          <w:rFonts w:ascii="仿宋" w:hAnsi="仿宋" w:eastAsia="仿宋"/>
          <w:b/>
          <w:sz w:val="28"/>
          <w:szCs w:val="28"/>
        </w:rPr>
      </w:pPr>
    </w:p>
    <w:p w14:paraId="30DC94FF">
      <w:pPr>
        <w:snapToGrid w:val="0"/>
        <w:spacing w:line="520" w:lineRule="exact"/>
        <w:jc w:val="left"/>
        <w:rPr>
          <w:rFonts w:ascii="仿宋" w:hAnsi="仿宋" w:eastAsia="仿宋"/>
          <w:b/>
          <w:sz w:val="28"/>
          <w:szCs w:val="28"/>
        </w:rPr>
      </w:pPr>
    </w:p>
    <w:p w14:paraId="308013F4">
      <w:pPr>
        <w:snapToGrid w:val="0"/>
        <w:spacing w:line="520" w:lineRule="exact"/>
        <w:jc w:val="left"/>
        <w:rPr>
          <w:rFonts w:ascii="仿宋" w:hAnsi="仿宋" w:eastAsia="仿宋"/>
          <w:b/>
          <w:sz w:val="28"/>
          <w:szCs w:val="28"/>
        </w:rPr>
      </w:pPr>
    </w:p>
    <w:p w14:paraId="069842CF">
      <w:pPr>
        <w:snapToGrid w:val="0"/>
        <w:spacing w:line="520" w:lineRule="exact"/>
        <w:jc w:val="left"/>
        <w:rPr>
          <w:rFonts w:ascii="仿宋" w:hAnsi="仿宋" w:eastAsia="仿宋"/>
          <w:b/>
          <w:sz w:val="28"/>
          <w:szCs w:val="28"/>
        </w:rPr>
      </w:pPr>
    </w:p>
    <w:p w14:paraId="21D8703D">
      <w:pPr>
        <w:snapToGrid w:val="0"/>
        <w:spacing w:line="520" w:lineRule="exact"/>
        <w:jc w:val="left"/>
        <w:rPr>
          <w:rFonts w:ascii="仿宋" w:hAnsi="仿宋" w:eastAsia="仿宋"/>
          <w:b/>
          <w:sz w:val="28"/>
          <w:szCs w:val="28"/>
        </w:rPr>
      </w:pPr>
    </w:p>
    <w:p w14:paraId="6016A3F0">
      <w:pPr>
        <w:snapToGrid w:val="0"/>
        <w:spacing w:line="520" w:lineRule="exact"/>
        <w:jc w:val="left"/>
        <w:rPr>
          <w:rFonts w:ascii="仿宋" w:hAnsi="仿宋" w:eastAsia="仿宋"/>
          <w:b/>
          <w:sz w:val="28"/>
          <w:szCs w:val="28"/>
        </w:rPr>
      </w:pPr>
    </w:p>
    <w:p w14:paraId="7241DBF8">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14:paraId="3EAFF078">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738479AC">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14:paraId="0D9DD344">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63AF7C28">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71A1A0F5">
      <w:pPr>
        <w:snapToGrid w:val="0"/>
        <w:spacing w:line="360" w:lineRule="auto"/>
        <w:jc w:val="left"/>
        <w:rPr>
          <w:rFonts w:ascii="仿宋" w:hAnsi="仿宋" w:eastAsia="仿宋"/>
          <w:b/>
          <w:sz w:val="28"/>
          <w:szCs w:val="28"/>
        </w:rPr>
      </w:pPr>
      <w:r>
        <w:rPr>
          <w:rFonts w:hint="eastAsia" w:ascii="仿宋" w:hAnsi="仿宋" w:eastAsia="仿宋"/>
          <w:b/>
          <w:sz w:val="28"/>
          <w:szCs w:val="28"/>
        </w:rPr>
        <w:t>授权代表</w:t>
      </w:r>
      <w:r>
        <w:rPr>
          <w:rFonts w:hint="eastAsia" w:ascii="仿宋" w:hAnsi="仿宋" w:eastAsia="仿宋"/>
          <w:b/>
          <w:sz w:val="28"/>
          <w:szCs w:val="28"/>
          <w:lang w:eastAsia="zh-CN"/>
        </w:rPr>
        <w:t>（</w:t>
      </w:r>
      <w:r>
        <w:rPr>
          <w:rFonts w:hint="eastAsia" w:ascii="仿宋" w:hAnsi="仿宋" w:eastAsia="仿宋"/>
          <w:b/>
          <w:sz w:val="28"/>
          <w:szCs w:val="28"/>
        </w:rPr>
        <w:t>签字</w:t>
      </w:r>
      <w:r>
        <w:rPr>
          <w:rFonts w:hint="eastAsia" w:ascii="仿宋" w:hAnsi="仿宋" w:eastAsia="仿宋"/>
          <w:b/>
          <w:sz w:val="28"/>
          <w:szCs w:val="28"/>
          <w:lang w:eastAsia="zh-CN"/>
        </w:rPr>
        <w:t>）</w:t>
      </w:r>
      <w:r>
        <w:rPr>
          <w:rFonts w:hint="eastAsia" w:ascii="仿宋" w:hAnsi="仿宋" w:eastAsia="仿宋"/>
          <w:b/>
          <w:sz w:val="28"/>
          <w:szCs w:val="28"/>
        </w:rPr>
        <w:t>：</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498AA737">
      <w:pPr>
        <w:snapToGrid w:val="0"/>
        <w:spacing w:line="360" w:lineRule="auto"/>
        <w:jc w:val="left"/>
        <w:rPr>
          <w:rFonts w:ascii="仿宋" w:hAnsi="仿宋" w:eastAsia="仿宋"/>
          <w:b/>
          <w:sz w:val="28"/>
          <w:szCs w:val="28"/>
        </w:rPr>
      </w:pPr>
    </w:p>
    <w:p w14:paraId="3CBE8901">
      <w:pPr>
        <w:snapToGrid w:val="0"/>
        <w:spacing w:line="360" w:lineRule="auto"/>
        <w:jc w:val="left"/>
        <w:rPr>
          <w:rFonts w:ascii="仿宋" w:hAnsi="仿宋" w:eastAsia="仿宋"/>
          <w:b/>
          <w:sz w:val="28"/>
          <w:szCs w:val="28"/>
        </w:rPr>
      </w:pPr>
    </w:p>
    <w:p w14:paraId="42B7AED3">
      <w:pPr>
        <w:snapToGrid w:val="0"/>
        <w:spacing w:line="360" w:lineRule="auto"/>
        <w:jc w:val="center"/>
        <w:rPr>
          <w:rFonts w:hint="eastAsia" w:ascii="仿宋" w:hAnsi="仿宋" w:eastAsia="仿宋"/>
          <w:b/>
          <w:sz w:val="28"/>
          <w:szCs w:val="28"/>
          <w:lang w:val="en-US" w:eastAsia="zh-CN"/>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r>
        <w:rPr>
          <w:rFonts w:hint="eastAsia" w:ascii="仿宋" w:hAnsi="仿宋" w:eastAsia="仿宋"/>
          <w:b/>
          <w:sz w:val="28"/>
          <w:szCs w:val="28"/>
          <w:lang w:val="en-US" w:eastAsia="zh-CN"/>
        </w:rPr>
        <w:t>日</w:t>
      </w:r>
    </w:p>
    <w:p w14:paraId="31948229">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竞争性磋商响应文件目录</w:t>
      </w:r>
    </w:p>
    <w:p w14:paraId="16B33D8C">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4298C161">
        <w:trPr>
          <w:trHeight w:val="606" w:hRule="exact"/>
        </w:trPr>
        <w:tc>
          <w:tcPr>
            <w:tcW w:w="843" w:type="dxa"/>
          </w:tcPr>
          <w:p w14:paraId="0CE6A178">
            <w:pPr>
              <w:pStyle w:val="32"/>
              <w:spacing w:before="1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一</w:t>
            </w:r>
            <w:r>
              <w:rPr>
                <w:rFonts w:hint="eastAsia" w:ascii="仿宋" w:hAnsi="仿宋" w:eastAsia="仿宋"/>
                <w:sz w:val="28"/>
                <w:szCs w:val="28"/>
                <w:lang w:eastAsia="zh-CN"/>
              </w:rPr>
              <w:t>）</w:t>
            </w:r>
          </w:p>
        </w:tc>
        <w:tc>
          <w:tcPr>
            <w:tcW w:w="7733" w:type="dxa"/>
          </w:tcPr>
          <w:p w14:paraId="76D9EC16">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14:paraId="1EFB913A">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41016B1D">
        <w:trPr>
          <w:trHeight w:val="696" w:hRule="exact"/>
        </w:trPr>
        <w:tc>
          <w:tcPr>
            <w:tcW w:w="843" w:type="dxa"/>
          </w:tcPr>
          <w:p w14:paraId="0A867F89">
            <w:pPr>
              <w:pStyle w:val="32"/>
              <w:spacing w:before="10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0F87D722">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697281A0">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57E635C">
        <w:trPr>
          <w:trHeight w:val="696" w:hRule="exact"/>
        </w:trPr>
        <w:tc>
          <w:tcPr>
            <w:tcW w:w="843" w:type="dxa"/>
          </w:tcPr>
          <w:p w14:paraId="7F1AFE8E">
            <w:pPr>
              <w:pStyle w:val="32"/>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w:t>
            </w:r>
            <w:r>
              <w:rPr>
                <w:rFonts w:ascii="仿宋" w:hAnsi="仿宋" w:eastAsia="仿宋"/>
                <w:sz w:val="28"/>
                <w:szCs w:val="28"/>
                <w:lang w:eastAsia="zh-CN"/>
              </w:rPr>
              <w:t>三</w:t>
            </w:r>
            <w:r>
              <w:rPr>
                <w:rFonts w:hint="eastAsia" w:ascii="仿宋" w:hAnsi="仿宋" w:eastAsia="仿宋"/>
                <w:sz w:val="28"/>
                <w:szCs w:val="28"/>
                <w:lang w:eastAsia="zh-CN"/>
              </w:rPr>
              <w:t>）</w:t>
            </w:r>
          </w:p>
        </w:tc>
        <w:tc>
          <w:tcPr>
            <w:tcW w:w="7733" w:type="dxa"/>
          </w:tcPr>
          <w:p w14:paraId="6E9CE17C">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Hans"/>
              </w:rPr>
              <w:t>负责</w:t>
            </w:r>
            <w:r>
              <w:rPr>
                <w:rFonts w:hint="eastAsia" w:ascii="仿宋" w:hAnsi="仿宋" w:eastAsia="仿宋"/>
                <w:sz w:val="28"/>
                <w:szCs w:val="28"/>
                <w:lang w:eastAsia="zh-CN"/>
              </w:rPr>
              <w:t>人身份证明</w:t>
            </w:r>
            <w:r>
              <w:rPr>
                <w:rFonts w:ascii="仿宋" w:hAnsi="仿宋" w:eastAsia="仿宋"/>
                <w:sz w:val="28"/>
                <w:szCs w:val="28"/>
                <w:lang w:eastAsia="zh-CN"/>
              </w:rPr>
              <w:t>…………………………………………</w:t>
            </w:r>
          </w:p>
        </w:tc>
        <w:tc>
          <w:tcPr>
            <w:tcW w:w="541" w:type="dxa"/>
          </w:tcPr>
          <w:p w14:paraId="7F651A72">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683156C2">
        <w:trPr>
          <w:trHeight w:val="696" w:hRule="exact"/>
        </w:trPr>
        <w:tc>
          <w:tcPr>
            <w:tcW w:w="843" w:type="dxa"/>
          </w:tcPr>
          <w:p w14:paraId="389FABB1">
            <w:pPr>
              <w:pStyle w:val="32"/>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（四）</w:t>
            </w:r>
          </w:p>
        </w:tc>
        <w:tc>
          <w:tcPr>
            <w:tcW w:w="7733" w:type="dxa"/>
          </w:tcPr>
          <w:p w14:paraId="694C1E32">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Hans"/>
              </w:rPr>
              <w:t>负责</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14:paraId="63938466">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1268A20A">
        <w:trPr>
          <w:trHeight w:val="696" w:hRule="exact"/>
        </w:trPr>
        <w:tc>
          <w:tcPr>
            <w:tcW w:w="843" w:type="dxa"/>
          </w:tcPr>
          <w:p w14:paraId="1F0A437F">
            <w:pPr>
              <w:pStyle w:val="32"/>
              <w:spacing w:before="104" w:line="360" w:lineRule="auto"/>
              <w:ind w:left="35"/>
              <w:rPr>
                <w:rFonts w:ascii="仿宋" w:hAnsi="仿宋" w:eastAsia="仿宋"/>
                <w:sz w:val="28"/>
                <w:szCs w:val="28"/>
              </w:rPr>
            </w:pPr>
            <w:r>
              <w:rPr>
                <w:rFonts w:hint="eastAsia" w:ascii="仿宋" w:hAnsi="仿宋" w:eastAsia="仿宋"/>
                <w:sz w:val="28"/>
                <w:szCs w:val="28"/>
                <w:lang w:eastAsia="zh-CN"/>
              </w:rPr>
              <w:t>（五）</w:t>
            </w:r>
          </w:p>
        </w:tc>
        <w:tc>
          <w:tcPr>
            <w:tcW w:w="7733" w:type="dxa"/>
          </w:tcPr>
          <w:p w14:paraId="61664C8C">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营业执照等资格证明文件</w:t>
            </w:r>
            <w:r>
              <w:rPr>
                <w:rFonts w:ascii="仿宋" w:hAnsi="仿宋" w:eastAsia="仿宋"/>
                <w:sz w:val="28"/>
                <w:szCs w:val="28"/>
                <w:lang w:eastAsia="zh-CN"/>
              </w:rPr>
              <w:t>………………………………</w:t>
            </w:r>
          </w:p>
        </w:tc>
        <w:tc>
          <w:tcPr>
            <w:tcW w:w="541" w:type="dxa"/>
          </w:tcPr>
          <w:p w14:paraId="65883C27">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9314226">
        <w:trPr>
          <w:trHeight w:val="696" w:hRule="exact"/>
        </w:trPr>
        <w:tc>
          <w:tcPr>
            <w:tcW w:w="843" w:type="dxa"/>
          </w:tcPr>
          <w:p w14:paraId="4383B5FA">
            <w:pPr>
              <w:pStyle w:val="32"/>
              <w:spacing w:before="104" w:line="360" w:lineRule="auto"/>
              <w:ind w:left="35"/>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六</w:t>
            </w:r>
            <w:r>
              <w:rPr>
                <w:rFonts w:hint="eastAsia" w:ascii="仿宋" w:hAnsi="仿宋" w:eastAsia="仿宋"/>
                <w:sz w:val="28"/>
                <w:szCs w:val="28"/>
                <w:lang w:eastAsia="zh-CN"/>
              </w:rPr>
              <w:t>）</w:t>
            </w:r>
          </w:p>
        </w:tc>
        <w:tc>
          <w:tcPr>
            <w:tcW w:w="7733" w:type="dxa"/>
          </w:tcPr>
          <w:p w14:paraId="17EC4486">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14:paraId="490CF520">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0D50840">
        <w:trPr>
          <w:trHeight w:val="690" w:hRule="exact"/>
        </w:trPr>
        <w:tc>
          <w:tcPr>
            <w:tcW w:w="843" w:type="dxa"/>
          </w:tcPr>
          <w:p w14:paraId="78E833C1">
            <w:pPr>
              <w:pStyle w:val="32"/>
              <w:spacing w:before="104" w:line="360" w:lineRule="auto"/>
              <w:ind w:left="35"/>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一</w:t>
            </w:r>
            <w:r>
              <w:rPr>
                <w:rFonts w:hint="eastAsia" w:ascii="仿宋" w:hAnsi="仿宋" w:eastAsia="仿宋"/>
                <w:sz w:val="28"/>
                <w:szCs w:val="28"/>
                <w:lang w:eastAsia="zh-CN"/>
              </w:rPr>
              <w:t>）</w:t>
            </w:r>
          </w:p>
        </w:tc>
        <w:tc>
          <w:tcPr>
            <w:tcW w:w="7733" w:type="dxa"/>
          </w:tcPr>
          <w:p w14:paraId="7EE8600D">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Hans"/>
              </w:rPr>
              <w:t>律所</w:t>
            </w:r>
            <w:r>
              <w:rPr>
                <w:rFonts w:hint="eastAsia" w:ascii="仿宋" w:hAnsi="仿宋" w:eastAsia="仿宋"/>
                <w:sz w:val="28"/>
                <w:szCs w:val="28"/>
                <w:lang w:eastAsia="zh-CN"/>
              </w:rPr>
              <w:t>执业律师情况表</w:t>
            </w:r>
            <w:r>
              <w:rPr>
                <w:rFonts w:ascii="仿宋" w:hAnsi="仿宋" w:eastAsia="仿宋"/>
                <w:sz w:val="28"/>
                <w:szCs w:val="28"/>
                <w:lang w:eastAsia="zh-CN"/>
              </w:rPr>
              <w:t>…………………………………………</w:t>
            </w:r>
          </w:p>
        </w:tc>
        <w:tc>
          <w:tcPr>
            <w:tcW w:w="541" w:type="dxa"/>
          </w:tcPr>
          <w:p w14:paraId="5101D625">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512C4DC5">
        <w:trPr>
          <w:trHeight w:val="696" w:hRule="exact"/>
        </w:trPr>
        <w:tc>
          <w:tcPr>
            <w:tcW w:w="843" w:type="dxa"/>
          </w:tcPr>
          <w:p w14:paraId="4DAC7E38">
            <w:pPr>
              <w:pStyle w:val="32"/>
              <w:spacing w:before="110" w:line="360" w:lineRule="auto"/>
              <w:ind w:left="35"/>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0C83AADF">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服务方案</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294E5119">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r w14:paraId="3D0FA41B">
        <w:trPr>
          <w:trHeight w:val="696" w:hRule="exact"/>
        </w:trPr>
        <w:tc>
          <w:tcPr>
            <w:tcW w:w="843" w:type="dxa"/>
          </w:tcPr>
          <w:p w14:paraId="789A7D88">
            <w:pPr>
              <w:pStyle w:val="32"/>
              <w:spacing w:before="110" w:line="360" w:lineRule="auto"/>
              <w:ind w:left="35"/>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九</w:t>
            </w:r>
            <w:r>
              <w:rPr>
                <w:rFonts w:hint="eastAsia" w:ascii="仿宋" w:hAnsi="仿宋" w:eastAsia="仿宋"/>
                <w:sz w:val="28"/>
                <w:szCs w:val="28"/>
                <w:lang w:eastAsia="zh-CN"/>
              </w:rPr>
              <w:t>）</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78EFA319">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3ED0929D">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7C8F407D">
      <w:pPr>
        <w:rPr>
          <w:rFonts w:hint="eastAsia" w:ascii="仿宋" w:hAnsi="仿宋" w:eastAsia="仿宋"/>
          <w:b/>
          <w:sz w:val="28"/>
          <w:szCs w:val="28"/>
        </w:rPr>
      </w:pPr>
      <w:r>
        <w:rPr>
          <w:rFonts w:hint="eastAsia" w:ascii="仿宋" w:hAnsi="仿宋" w:eastAsia="仿宋"/>
          <w:b/>
          <w:sz w:val="28"/>
          <w:szCs w:val="28"/>
        </w:rPr>
        <w:br w:type="page"/>
      </w:r>
    </w:p>
    <w:p w14:paraId="79D40152">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14:paraId="0235836E">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p>
    <w:p w14:paraId="701826E8">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w:t>
      </w:r>
      <w:r>
        <w:rPr>
          <w:rFonts w:hint="eastAsia" w:ascii="仿宋" w:hAnsi="仿宋" w:eastAsia="仿宋"/>
          <w:sz w:val="28"/>
          <w:szCs w:val="28"/>
          <w:lang w:eastAsia="zh-CN"/>
        </w:rPr>
        <w:t>法律法规</w:t>
      </w:r>
      <w:r>
        <w:rPr>
          <w:rFonts w:hint="eastAsia" w:ascii="仿宋" w:hAnsi="仿宋" w:eastAsia="仿宋"/>
          <w:sz w:val="28"/>
          <w:szCs w:val="28"/>
        </w:rPr>
        <w:t>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r>
        <w:rPr>
          <w:rFonts w:hint="eastAsia" w:ascii="仿宋" w:hAnsi="仿宋" w:eastAsia="仿宋"/>
          <w:sz w:val="28"/>
          <w:szCs w:val="28"/>
          <w:u w:val="single"/>
          <w:lang w:val="en-US" w:eastAsia="zh-CN"/>
        </w:rPr>
        <w:t>合规体系建设服务</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r>
        <w:rPr>
          <w:rFonts w:hint="eastAsia" w:ascii="仿宋" w:hAnsi="仿宋" w:eastAsia="仿宋"/>
          <w:sz w:val="28"/>
          <w:szCs w:val="28"/>
          <w:u w:val="single"/>
          <w:lang w:val="en-US" w:eastAsia="zh-CN"/>
        </w:rPr>
        <w:t>合规体系建设服务</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05DBBD1A">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p>
    <w:p w14:paraId="1315EAC4">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如果我方成为最终成交人，将按照合同约定的日期开始本项目采购范围内工作内容的服务，服</w:t>
      </w:r>
      <w:r>
        <w:rPr>
          <w:rFonts w:hint="eastAsia" w:ascii="仿宋" w:hAnsi="仿宋" w:eastAsia="仿宋"/>
          <w:sz w:val="28"/>
          <w:szCs w:val="28"/>
          <w:highlight w:val="none"/>
        </w:rPr>
        <w:t>务期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为所有服务内容完成并通过验收</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w:t>
      </w:r>
      <w:r>
        <w:rPr>
          <w:rFonts w:hint="eastAsia" w:ascii="仿宋" w:hAnsi="仿宋" w:eastAsia="仿宋"/>
          <w:sz w:val="28"/>
          <w:szCs w:val="28"/>
        </w:rPr>
        <w:t>我方同意本响应函在磋商文件规定的提交响应文件截止时间后，对我方具有约束力，且随时准备接受你方发出的成交通知。</w:t>
      </w:r>
    </w:p>
    <w:p w14:paraId="3C1D5AB0">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4.</w:t>
      </w:r>
      <w:r>
        <w:rPr>
          <w:rFonts w:hint="eastAsia" w:ascii="仿宋" w:hAnsi="仿宋" w:eastAsia="仿宋"/>
          <w:sz w:val="28"/>
          <w:szCs w:val="28"/>
        </w:rPr>
        <w:t>如果我方成为最终成交人，我方承诺按照采购人要求完成，同时承诺不再另行收取费用</w:t>
      </w:r>
      <w:r>
        <w:rPr>
          <w:rFonts w:hint="eastAsia" w:ascii="仿宋" w:hAnsi="仿宋" w:eastAsia="仿宋"/>
          <w:sz w:val="28"/>
          <w:szCs w:val="28"/>
          <w:lang w:eastAsia="zh-CN"/>
        </w:rPr>
        <w:t>；</w:t>
      </w:r>
      <w:r>
        <w:rPr>
          <w:rFonts w:hint="eastAsia" w:ascii="仿宋" w:hAnsi="仿宋" w:eastAsia="仿宋"/>
          <w:sz w:val="28"/>
          <w:szCs w:val="28"/>
        </w:rPr>
        <w:t>我方承诺在服务期内完成采购范围的内容并提供相应的服务。</w:t>
      </w:r>
    </w:p>
    <w:p w14:paraId="3C488E4D">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lang w:eastAsia="zh-CN"/>
        </w:rPr>
        <w:t>5.</w:t>
      </w:r>
      <w:r>
        <w:rPr>
          <w:rFonts w:hint="eastAsia" w:ascii="仿宋" w:hAnsi="仿宋" w:eastAsia="仿宋"/>
          <w:sz w:val="28"/>
          <w:szCs w:val="28"/>
        </w:rPr>
        <w:t>在签署协议书之前，本响应函，包括其所有附属文件，将构成双方之间具有约束力的合同文件。</w:t>
      </w:r>
    </w:p>
    <w:p w14:paraId="4966A584">
      <w:pPr>
        <w:rPr>
          <w:rFonts w:hint="eastAsia" w:ascii="仿宋" w:hAnsi="仿宋" w:eastAsia="仿宋"/>
          <w:sz w:val="28"/>
          <w:szCs w:val="28"/>
        </w:rPr>
      </w:pPr>
      <w:r>
        <w:rPr>
          <w:rFonts w:hint="eastAsia" w:ascii="仿宋" w:hAnsi="仿宋" w:eastAsia="仿宋"/>
          <w:sz w:val="28"/>
          <w:szCs w:val="28"/>
        </w:rPr>
        <w:br w:type="page"/>
      </w:r>
    </w:p>
    <w:p w14:paraId="39BC5CB4">
      <w:pPr>
        <w:snapToGrid w:val="0"/>
        <w:spacing w:line="600" w:lineRule="exact"/>
        <w:ind w:firstLine="600"/>
        <w:jc w:val="left"/>
        <w:rPr>
          <w:rFonts w:hint="eastAsia" w:ascii="仿宋" w:hAnsi="仿宋" w:eastAsia="仿宋"/>
          <w:sz w:val="28"/>
          <w:szCs w:val="28"/>
        </w:rPr>
      </w:pPr>
    </w:p>
    <w:p w14:paraId="1B72B92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4654C78B">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4945D791">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25FBCA6F">
      <w:pPr>
        <w:rPr>
          <w:rFonts w:hint="eastAsia" w:ascii="仿宋" w:hAnsi="仿宋" w:eastAsia="仿宋"/>
          <w:b/>
          <w:sz w:val="28"/>
          <w:szCs w:val="28"/>
        </w:rPr>
      </w:pPr>
      <w:r>
        <w:rPr>
          <w:rFonts w:hint="eastAsia" w:ascii="仿宋" w:hAnsi="仿宋" w:eastAsia="仿宋"/>
          <w:b/>
          <w:sz w:val="28"/>
          <w:szCs w:val="28"/>
        </w:rPr>
        <w:br w:type="page"/>
      </w:r>
    </w:p>
    <w:p w14:paraId="5027F61A">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14:paraId="7B89ADC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lang w:val="en-US" w:eastAsia="zh-CN"/>
        </w:rPr>
        <w:t>郑重</w:t>
      </w:r>
      <w:r>
        <w:rPr>
          <w:rFonts w:hint="eastAsia" w:ascii="仿宋" w:hAnsi="仿宋" w:eastAsia="仿宋"/>
          <w:sz w:val="28"/>
          <w:szCs w:val="28"/>
        </w:rPr>
        <w:t>作出以下承诺 ：</w:t>
      </w:r>
    </w:p>
    <w:p w14:paraId="429C277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5F9A031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       （被或未被）责令停业的；</w:t>
      </w:r>
    </w:p>
    <w:p w14:paraId="20FFE56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       （被或未被）暂停或取消执业资格的；</w:t>
      </w:r>
    </w:p>
    <w:p w14:paraId="099EA64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6FD44FE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70D8190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0487684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4D838B92">
      <w:pPr>
        <w:snapToGrid w:val="0"/>
        <w:spacing w:line="600" w:lineRule="exact"/>
        <w:ind w:firstLine="600"/>
        <w:jc w:val="left"/>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7642409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2B229A8C">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14:paraId="0589C3CE">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我单位完全响应磋商文件要求。</w:t>
      </w:r>
    </w:p>
    <w:p w14:paraId="255B4184">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6DCC9569">
      <w:pPr>
        <w:snapToGrid w:val="0"/>
        <w:spacing w:line="600" w:lineRule="exact"/>
        <w:jc w:val="left"/>
        <w:rPr>
          <w:rFonts w:ascii="仿宋" w:hAnsi="仿宋" w:eastAsia="仿宋"/>
          <w:sz w:val="28"/>
          <w:szCs w:val="28"/>
        </w:rPr>
      </w:pPr>
    </w:p>
    <w:p w14:paraId="7168EB66">
      <w:pPr>
        <w:snapToGrid w:val="0"/>
        <w:spacing w:line="600" w:lineRule="exact"/>
        <w:ind w:firstLine="600"/>
        <w:jc w:val="left"/>
        <w:rPr>
          <w:rFonts w:ascii="仿宋" w:hAnsi="仿宋" w:eastAsia="仿宋"/>
          <w:sz w:val="28"/>
          <w:szCs w:val="28"/>
        </w:rPr>
      </w:pPr>
    </w:p>
    <w:p w14:paraId="5E383A2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7532DA92">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7EBE9D98">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294D4574">
      <w:pPr>
        <w:rPr>
          <w:rFonts w:hint="eastAsia" w:ascii="仿宋" w:hAnsi="仿宋" w:eastAsia="仿宋"/>
          <w:b/>
          <w:sz w:val="28"/>
          <w:szCs w:val="28"/>
          <w:lang w:val="en-US" w:eastAsia="zh-Hans"/>
        </w:rPr>
      </w:pPr>
      <w:r>
        <w:rPr>
          <w:rFonts w:hint="eastAsia" w:ascii="仿宋" w:hAnsi="仿宋" w:eastAsia="仿宋"/>
          <w:b/>
          <w:sz w:val="28"/>
          <w:szCs w:val="28"/>
          <w:lang w:val="en-US" w:eastAsia="zh-Hans"/>
        </w:rPr>
        <w:br w:type="page"/>
      </w:r>
    </w:p>
    <w:p w14:paraId="31A64C9A">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lang w:val="en-US" w:eastAsia="zh-Hans"/>
        </w:rPr>
        <w:t>负责人</w:t>
      </w:r>
      <w:r>
        <w:rPr>
          <w:rFonts w:ascii="仿宋" w:hAnsi="仿宋" w:eastAsia="仿宋"/>
          <w:b/>
          <w:sz w:val="28"/>
          <w:szCs w:val="28"/>
        </w:rPr>
        <w:t>身份证明</w:t>
      </w:r>
    </w:p>
    <w:p w14:paraId="34BEABBB">
      <w:pPr>
        <w:snapToGrid w:val="0"/>
        <w:spacing w:line="600" w:lineRule="exact"/>
        <w:ind w:firstLine="600"/>
        <w:jc w:val="center"/>
        <w:rPr>
          <w:rFonts w:ascii="仿宋" w:hAnsi="仿宋" w:eastAsia="仿宋"/>
          <w:b/>
          <w:sz w:val="28"/>
          <w:szCs w:val="28"/>
        </w:rPr>
      </w:pPr>
    </w:p>
    <w:p w14:paraId="102005FB">
      <w:pPr>
        <w:snapToGrid w:val="0"/>
        <w:spacing w:line="600" w:lineRule="exact"/>
        <w:ind w:firstLine="600"/>
        <w:jc w:val="center"/>
        <w:rPr>
          <w:rFonts w:ascii="仿宋" w:hAnsi="仿宋" w:eastAsia="仿宋"/>
          <w:b/>
          <w:sz w:val="28"/>
          <w:szCs w:val="28"/>
        </w:rPr>
      </w:pPr>
    </w:p>
    <w:p w14:paraId="7A2D8EBF">
      <w:pPr>
        <w:snapToGrid w:val="0"/>
        <w:spacing w:line="600" w:lineRule="exact"/>
        <w:ind w:firstLine="600"/>
        <w:jc w:val="center"/>
        <w:rPr>
          <w:rFonts w:ascii="仿宋" w:hAnsi="仿宋" w:eastAsia="仿宋"/>
          <w:b/>
          <w:sz w:val="28"/>
          <w:szCs w:val="28"/>
        </w:rPr>
      </w:pPr>
    </w:p>
    <w:p w14:paraId="76A0732F">
      <w:pPr>
        <w:spacing w:line="360" w:lineRule="auto"/>
        <w:jc w:val="left"/>
        <w:rPr>
          <w:rFonts w:ascii="仿宋" w:hAnsi="仿宋" w:eastAsia="仿宋"/>
          <w:bCs/>
          <w:sz w:val="28"/>
          <w:szCs w:val="28"/>
        </w:rPr>
      </w:pPr>
      <w:r>
        <w:rPr>
          <w:rFonts w:ascii="仿宋" w:hAnsi="仿宋" w:eastAsia="仿宋"/>
          <w:bCs/>
          <w:sz w:val="28"/>
          <w:szCs w:val="28"/>
        </w:rPr>
        <w:t>供应商名称：</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7AE42250">
      <w:pPr>
        <w:spacing w:line="360" w:lineRule="auto"/>
        <w:jc w:val="left"/>
        <w:rPr>
          <w:rFonts w:ascii="仿宋" w:hAnsi="仿宋" w:eastAsia="仿宋"/>
          <w:bCs/>
          <w:sz w:val="28"/>
          <w:szCs w:val="28"/>
        </w:rPr>
      </w:pPr>
      <w:r>
        <w:rPr>
          <w:rFonts w:ascii="仿宋" w:hAnsi="仿宋" w:eastAsia="仿宋"/>
          <w:bCs/>
          <w:sz w:val="28"/>
          <w:szCs w:val="28"/>
        </w:rPr>
        <w:t>单位性质：</w:t>
      </w:r>
      <w:r>
        <w:rPr>
          <w:rFonts w:hint="eastAsia" w:ascii="仿宋" w:hAnsi="仿宋" w:eastAsia="仿宋"/>
          <w:bCs/>
          <w:sz w:val="28"/>
          <w:szCs w:val="28"/>
          <w:u w:val="single"/>
        </w:rPr>
        <w:t xml:space="preserve">                                          </w:t>
      </w:r>
      <w:r>
        <w:rPr>
          <w:rFonts w:ascii="仿宋" w:hAnsi="仿宋" w:eastAsia="仿宋"/>
          <w:bCs/>
          <w:sz w:val="28"/>
          <w:szCs w:val="28"/>
        </w:rPr>
        <w:t xml:space="preserve">                             地址：</w:t>
      </w:r>
      <w:r>
        <w:rPr>
          <w:rFonts w:hint="eastAsia" w:ascii="仿宋" w:hAnsi="仿宋" w:eastAsia="仿宋"/>
          <w:bCs/>
          <w:sz w:val="28"/>
          <w:szCs w:val="28"/>
          <w:u w:val="single"/>
        </w:rPr>
        <w:t xml:space="preserve">                                              </w:t>
      </w:r>
      <w:r>
        <w:rPr>
          <w:rFonts w:ascii="仿宋" w:hAnsi="仿宋" w:eastAsia="仿宋"/>
          <w:bCs/>
          <w:sz w:val="28"/>
          <w:szCs w:val="28"/>
        </w:rPr>
        <w:t xml:space="preserve">                             成立时间：</w:t>
      </w:r>
      <w:r>
        <w:rPr>
          <w:rFonts w:hint="eastAsia"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2B496AFC">
      <w:pPr>
        <w:spacing w:line="360" w:lineRule="auto"/>
        <w:jc w:val="left"/>
        <w:rPr>
          <w:rFonts w:ascii="仿宋" w:hAnsi="仿宋" w:eastAsia="仿宋"/>
          <w:bCs/>
          <w:sz w:val="28"/>
          <w:szCs w:val="28"/>
        </w:rPr>
      </w:pPr>
      <w:r>
        <w:rPr>
          <w:rFonts w:ascii="仿宋" w:hAnsi="仿宋" w:eastAsia="仿宋"/>
          <w:bCs/>
          <w:sz w:val="28"/>
          <w:szCs w:val="28"/>
        </w:rPr>
        <w:t>经营期限：</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64ADE0F8">
      <w:pPr>
        <w:spacing w:line="360" w:lineRule="auto"/>
        <w:jc w:val="left"/>
        <w:rPr>
          <w:rFonts w:ascii="仿宋" w:hAnsi="仿宋" w:eastAsia="仿宋"/>
          <w:bCs/>
          <w:sz w:val="28"/>
          <w:szCs w:val="28"/>
        </w:rPr>
      </w:pPr>
      <w:r>
        <w:rPr>
          <w:rFonts w:ascii="仿宋" w:hAnsi="仿宋" w:eastAsia="仿宋"/>
          <w:bCs/>
          <w:sz w:val="28"/>
          <w:szCs w:val="28"/>
        </w:rPr>
        <w:t>姓名：</w:t>
      </w:r>
      <w:r>
        <w:rPr>
          <w:rFonts w:hint="eastAsia" w:ascii="仿宋" w:hAnsi="仿宋" w:eastAsia="仿宋"/>
          <w:bCs/>
          <w:sz w:val="28"/>
          <w:szCs w:val="28"/>
          <w:u w:val="single"/>
        </w:rPr>
        <w:t xml:space="preserve">              </w:t>
      </w:r>
      <w:r>
        <w:rPr>
          <w:rFonts w:ascii="仿宋" w:hAnsi="仿宋" w:eastAsia="仿宋"/>
          <w:bCs/>
          <w:sz w:val="28"/>
          <w:szCs w:val="28"/>
        </w:rPr>
        <w:t xml:space="preserve"> 性别：</w:t>
      </w:r>
      <w:r>
        <w:rPr>
          <w:rFonts w:hint="eastAsia" w:ascii="仿宋" w:hAnsi="仿宋" w:eastAsia="仿宋"/>
          <w:bCs/>
          <w:sz w:val="28"/>
          <w:szCs w:val="28"/>
          <w:u w:val="single"/>
        </w:rPr>
        <w:t xml:space="preserve">           </w:t>
      </w:r>
      <w:r>
        <w:rPr>
          <w:rFonts w:ascii="仿宋" w:hAnsi="仿宋" w:eastAsia="仿宋"/>
          <w:bCs/>
          <w:sz w:val="28"/>
          <w:szCs w:val="28"/>
        </w:rPr>
        <w:t>年龄：</w:t>
      </w:r>
      <w:r>
        <w:rPr>
          <w:rFonts w:hint="eastAsia" w:ascii="仿宋" w:hAnsi="仿宋" w:eastAsia="仿宋"/>
          <w:bCs/>
          <w:sz w:val="28"/>
          <w:szCs w:val="28"/>
          <w:u w:val="single"/>
        </w:rPr>
        <w:t xml:space="preserve">        </w:t>
      </w:r>
      <w:r>
        <w:rPr>
          <w:rFonts w:ascii="仿宋" w:hAnsi="仿宋" w:eastAsia="仿宋"/>
          <w:bCs/>
          <w:sz w:val="28"/>
          <w:szCs w:val="28"/>
        </w:rPr>
        <w:t>职务：</w:t>
      </w:r>
      <w:r>
        <w:rPr>
          <w:rFonts w:hint="eastAsia" w:ascii="仿宋" w:hAnsi="仿宋" w:eastAsia="仿宋"/>
          <w:bCs/>
          <w:sz w:val="28"/>
          <w:szCs w:val="28"/>
          <w:u w:val="single"/>
        </w:rPr>
        <w:t xml:space="preserve">          </w:t>
      </w:r>
      <w:r>
        <w:rPr>
          <w:rFonts w:ascii="仿宋" w:hAnsi="仿宋" w:eastAsia="仿宋"/>
          <w:bCs/>
          <w:sz w:val="28"/>
          <w:szCs w:val="28"/>
        </w:rPr>
        <w:t xml:space="preserve"> </w:t>
      </w:r>
    </w:p>
    <w:p w14:paraId="02FA0612">
      <w:pPr>
        <w:spacing w:line="360" w:lineRule="auto"/>
        <w:jc w:val="left"/>
        <w:rPr>
          <w:rFonts w:ascii="仿宋" w:hAnsi="仿宋" w:eastAsia="仿宋"/>
          <w:bCs/>
          <w:sz w:val="28"/>
          <w:szCs w:val="28"/>
        </w:rPr>
      </w:pPr>
      <w:r>
        <w:rPr>
          <w:rFonts w:ascii="仿宋" w:hAnsi="仿宋" w:eastAsia="仿宋"/>
          <w:bCs/>
          <w:sz w:val="28"/>
          <w:szCs w:val="28"/>
        </w:rPr>
        <w:t>系</w:t>
      </w:r>
      <w:r>
        <w:rPr>
          <w:rFonts w:hint="eastAsia" w:ascii="仿宋" w:hAnsi="仿宋" w:eastAsia="仿宋"/>
          <w:bCs/>
          <w:sz w:val="28"/>
          <w:szCs w:val="28"/>
          <w:u w:val="single"/>
        </w:rPr>
        <w:t xml:space="preserve">                                       </w:t>
      </w:r>
      <w:r>
        <w:rPr>
          <w:rFonts w:ascii="仿宋" w:hAnsi="仿宋" w:eastAsia="仿宋"/>
          <w:bCs/>
          <w:sz w:val="28"/>
          <w:szCs w:val="28"/>
        </w:rPr>
        <w:t xml:space="preserve"> （供应商名称）的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p>
    <w:p w14:paraId="6E0931A3">
      <w:pPr>
        <w:spacing w:line="360" w:lineRule="auto"/>
        <w:ind w:firstLine="560" w:firstLineChars="200"/>
        <w:jc w:val="left"/>
        <w:rPr>
          <w:rFonts w:ascii="仿宋" w:hAnsi="仿宋" w:eastAsia="仿宋"/>
          <w:bCs/>
          <w:sz w:val="28"/>
          <w:szCs w:val="28"/>
        </w:rPr>
      </w:pPr>
      <w:r>
        <w:rPr>
          <w:rFonts w:ascii="仿宋" w:hAnsi="仿宋" w:eastAsia="仿宋"/>
          <w:bCs/>
          <w:sz w:val="28"/>
          <w:szCs w:val="28"/>
        </w:rPr>
        <w:t xml:space="preserve">特此证明。 </w:t>
      </w:r>
    </w:p>
    <w:p w14:paraId="5AB88E19">
      <w:pPr>
        <w:spacing w:line="360" w:lineRule="auto"/>
        <w:jc w:val="left"/>
        <w:rPr>
          <w:rFonts w:ascii="仿宋" w:hAnsi="仿宋" w:eastAsia="仿宋"/>
          <w:bCs/>
          <w:sz w:val="28"/>
          <w:szCs w:val="28"/>
        </w:rPr>
      </w:pPr>
    </w:p>
    <w:p w14:paraId="13551E09">
      <w:pPr>
        <w:snapToGrid w:val="0"/>
        <w:spacing w:line="600" w:lineRule="exact"/>
        <w:ind w:firstLine="600"/>
        <w:jc w:val="right"/>
        <w:rPr>
          <w:rFonts w:ascii="仿宋" w:hAnsi="仿宋" w:eastAsia="仿宋"/>
          <w:sz w:val="28"/>
          <w:szCs w:val="28"/>
        </w:rPr>
      </w:pPr>
    </w:p>
    <w:p w14:paraId="3CEFB7D9">
      <w:pPr>
        <w:snapToGrid w:val="0"/>
        <w:spacing w:line="600" w:lineRule="exact"/>
        <w:ind w:firstLine="600"/>
        <w:jc w:val="right"/>
        <w:rPr>
          <w:rFonts w:ascii="仿宋" w:hAnsi="仿宋" w:eastAsia="仿宋"/>
          <w:sz w:val="28"/>
          <w:szCs w:val="28"/>
        </w:rPr>
      </w:pPr>
    </w:p>
    <w:p w14:paraId="4E84A09F">
      <w:pPr>
        <w:snapToGrid w:val="0"/>
        <w:spacing w:line="600" w:lineRule="exact"/>
        <w:jc w:val="both"/>
        <w:rPr>
          <w:rFonts w:hint="eastAsia" w:ascii="仿宋" w:hAnsi="仿宋" w:eastAsia="仿宋"/>
          <w:sz w:val="28"/>
          <w:szCs w:val="28"/>
          <w:lang w:eastAsia="zh-CN"/>
        </w:rPr>
      </w:pPr>
    </w:p>
    <w:p w14:paraId="64CDE0B9">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3D344D5E">
      <w:pPr>
        <w:spacing w:line="360" w:lineRule="auto"/>
        <w:ind w:right="720"/>
        <w:jc w:val="right"/>
        <w:rPr>
          <w:rFonts w:ascii="仿宋" w:hAnsi="仿宋" w:eastAsia="仿宋"/>
          <w:bCs/>
          <w:sz w:val="28"/>
          <w:szCs w:val="28"/>
        </w:rPr>
      </w:pPr>
    </w:p>
    <w:p w14:paraId="029F5E5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6421D400">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44C0792">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14:paraId="436630BB">
      <w:pPr>
        <w:rPr>
          <w:rFonts w:hint="eastAsia" w:ascii="仿宋" w:hAnsi="仿宋" w:eastAsia="仿宋"/>
          <w:b/>
          <w:sz w:val="28"/>
          <w:szCs w:val="28"/>
          <w:lang w:val="en-US" w:eastAsia="zh-Hans"/>
        </w:rPr>
      </w:pPr>
      <w:r>
        <w:rPr>
          <w:rFonts w:hint="eastAsia" w:ascii="仿宋" w:hAnsi="仿宋" w:eastAsia="仿宋"/>
          <w:b/>
          <w:sz w:val="28"/>
          <w:szCs w:val="28"/>
          <w:lang w:val="en-US" w:eastAsia="zh-Hans"/>
        </w:rPr>
        <w:br w:type="page"/>
      </w:r>
    </w:p>
    <w:p w14:paraId="4DBD6979">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人授权书</w:t>
      </w:r>
    </w:p>
    <w:p w14:paraId="20297D5E">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p>
    <w:p w14:paraId="6B20671F">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 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项目采购活动，全权代表本公司处理磋商过</w:t>
      </w:r>
      <w:r>
        <w:rPr>
          <w:rFonts w:hint="eastAsia" w:ascii="仿宋" w:hAnsi="仿宋" w:eastAsia="仿宋"/>
          <w:bCs/>
          <w:sz w:val="28"/>
          <w:szCs w:val="28"/>
          <w:lang w:eastAsia="zh-CN"/>
        </w:rPr>
        <w:t>程中</w:t>
      </w:r>
      <w:r>
        <w:rPr>
          <w:rFonts w:ascii="仿宋" w:hAnsi="仿宋" w:eastAsia="仿宋"/>
          <w:bCs/>
          <w:sz w:val="28"/>
          <w:szCs w:val="28"/>
        </w:rPr>
        <w:t xml:space="preserve">的一切事宜，包括但不限于签署、澄清、说明、补正、递交、撤回、修改竞争性磋商响应文件及磋商、签约等。授权代表在磋商过程中所签署的一切文件和处理与之有关的一切事务，本公司均予以认可并对此承担责任。  </w:t>
      </w:r>
    </w:p>
    <w:p w14:paraId="73EC5329">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特此授权！本授权书自出具之日起生效。  </w:t>
      </w:r>
    </w:p>
    <w:p w14:paraId="3639B2A2">
      <w:pPr>
        <w:spacing w:line="460" w:lineRule="exact"/>
        <w:jc w:val="left"/>
        <w:rPr>
          <w:rFonts w:ascii="仿宋" w:hAnsi="仿宋" w:eastAsia="仿宋"/>
          <w:bCs/>
          <w:sz w:val="28"/>
          <w:szCs w:val="28"/>
        </w:rPr>
      </w:pPr>
    </w:p>
    <w:p w14:paraId="7B7C8E20">
      <w:pPr>
        <w:spacing w:line="460" w:lineRule="exact"/>
        <w:jc w:val="left"/>
        <w:rPr>
          <w:rFonts w:ascii="仿宋" w:hAnsi="仿宋" w:eastAsia="仿宋"/>
          <w:bCs/>
          <w:sz w:val="28"/>
          <w:szCs w:val="28"/>
        </w:rPr>
      </w:pPr>
    </w:p>
    <w:p w14:paraId="37A3D445">
      <w:pPr>
        <w:spacing w:line="460" w:lineRule="exact"/>
        <w:jc w:val="left"/>
        <w:rPr>
          <w:rFonts w:ascii="仿宋" w:hAnsi="仿宋" w:eastAsia="仿宋"/>
          <w:bCs/>
          <w:sz w:val="28"/>
          <w:szCs w:val="28"/>
        </w:rPr>
      </w:pPr>
    </w:p>
    <w:p w14:paraId="40BDD203">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23F93A0F">
      <w:pPr>
        <w:spacing w:line="460" w:lineRule="exact"/>
        <w:jc w:val="left"/>
        <w:rPr>
          <w:rFonts w:ascii="仿宋" w:hAnsi="仿宋" w:eastAsia="仿宋"/>
          <w:bCs/>
          <w:sz w:val="28"/>
          <w:szCs w:val="28"/>
        </w:rPr>
      </w:pPr>
      <w:r>
        <w:rPr>
          <w:rFonts w:hint="eastAsia" w:ascii="仿宋" w:hAnsi="仿宋" w:eastAsia="仿宋"/>
          <w:bCs/>
          <w:sz w:val="28"/>
          <w:szCs w:val="28"/>
          <w:lang w:val="en-US" w:eastAsia="zh-Hans"/>
        </w:rPr>
        <w:t>负责</w:t>
      </w:r>
      <w:r>
        <w:rPr>
          <w:rFonts w:ascii="仿宋" w:hAnsi="仿宋" w:eastAsia="仿宋"/>
          <w:bCs/>
          <w:sz w:val="28"/>
          <w:szCs w:val="28"/>
        </w:rPr>
        <w:t>人姓名：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79C9C389">
      <w:pPr>
        <w:spacing w:line="460" w:lineRule="exact"/>
        <w:jc w:val="left"/>
        <w:rPr>
          <w:rFonts w:ascii="仿宋" w:hAnsi="仿宋" w:eastAsia="仿宋"/>
          <w:bCs/>
          <w:sz w:val="28"/>
          <w:szCs w:val="28"/>
        </w:rPr>
      </w:pPr>
      <w:r>
        <w:rPr>
          <w:rFonts w:hint="eastAsia" w:ascii="仿宋" w:hAnsi="仿宋" w:eastAsia="仿宋"/>
          <w:bCs/>
          <w:sz w:val="28"/>
          <w:szCs w:val="28"/>
          <w:lang w:val="en-US" w:eastAsia="zh-Hans"/>
        </w:rPr>
        <w:t>负责</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60F53E81">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1FB8B05D">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77C7AA2D">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42F6B6DE">
      <w:pPr>
        <w:spacing w:line="460" w:lineRule="exact"/>
        <w:jc w:val="left"/>
        <w:rPr>
          <w:rFonts w:ascii="仿宋" w:hAnsi="仿宋" w:eastAsia="仿宋"/>
          <w:bCs/>
          <w:sz w:val="28"/>
          <w:szCs w:val="28"/>
        </w:rPr>
      </w:pPr>
    </w:p>
    <w:p w14:paraId="775FE071">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FB500BE">
      <w:pPr>
        <w:spacing w:line="460" w:lineRule="exact"/>
        <w:jc w:val="left"/>
        <w:rPr>
          <w:rFonts w:ascii="仿宋" w:hAnsi="仿宋" w:eastAsia="仿宋"/>
          <w:bCs/>
          <w:sz w:val="28"/>
          <w:szCs w:val="28"/>
        </w:rPr>
      </w:pPr>
    </w:p>
    <w:p w14:paraId="62FB1638">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43FB419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A4669BC">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668F42D5">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1EE9711">
      <w:pPr>
        <w:wordWrap w:val="0"/>
        <w:spacing w:line="360" w:lineRule="auto"/>
        <w:ind w:right="480"/>
        <w:jc w:val="right"/>
        <w:rPr>
          <w:rFonts w:hint="eastAsia" w:ascii="Calibri" w:hAnsi="Calibri" w:eastAsia="宋体" w:cs="Times New Roman"/>
          <w:kern w:val="2"/>
          <w:sz w:val="21"/>
          <w:szCs w:val="22"/>
          <w:lang w:val="en-US" w:eastAsia="zh-CN" w:bidi="ar-SA"/>
        </w:rPr>
      </w:pPr>
      <w:r>
        <w:rPr>
          <w:rFonts w:ascii="仿宋" w:hAnsi="仿宋" w:eastAsia="仿宋"/>
          <w:bCs/>
          <w:sz w:val="28"/>
          <w:szCs w:val="28"/>
        </w:rPr>
        <w:t xml:space="preserve">日期：   年   月   日 </w:t>
      </w:r>
    </w:p>
    <w:p w14:paraId="33307214">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14:paraId="38C3C893">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r>
        <w:rPr>
          <w:rFonts w:ascii="仿宋" w:hAnsi="仿宋" w:eastAsia="仿宋"/>
          <w:bCs/>
          <w:sz w:val="28"/>
          <w:szCs w:val="28"/>
        </w:rPr>
        <w:t xml:space="preserve"> </w:t>
      </w:r>
    </w:p>
    <w:p w14:paraId="79172FCE">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69AC6B62">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签发机关名称）签发的我方税务登记证副本复印件，该证件已经年检，真实有效。 </w:t>
      </w:r>
    </w:p>
    <w:p w14:paraId="2F9D410E">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u w:val="single"/>
        </w:rPr>
        <w:t>（</w:t>
      </w:r>
      <w:r>
        <w:rPr>
          <w:rFonts w:ascii="仿宋" w:hAnsi="仿宋" w:eastAsia="仿宋"/>
          <w:bCs/>
          <w:sz w:val="28"/>
          <w:szCs w:val="28"/>
        </w:rPr>
        <w:t xml:space="preserve">签发机关名称）签发的我方组织机构代码证副本复印件，该证件已经年检，真实有效。 </w:t>
      </w:r>
    </w:p>
    <w:p w14:paraId="2FAEF633">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76AEF082">
      <w:pPr>
        <w:spacing w:line="460" w:lineRule="exact"/>
        <w:rPr>
          <w:rFonts w:ascii="仿宋" w:hAnsi="仿宋" w:eastAsia="仿宋"/>
          <w:bCs/>
          <w:sz w:val="28"/>
          <w:szCs w:val="28"/>
        </w:rPr>
      </w:pPr>
    </w:p>
    <w:p w14:paraId="4F138EAB">
      <w:pPr>
        <w:spacing w:line="460" w:lineRule="exact"/>
        <w:rPr>
          <w:rFonts w:ascii="仿宋" w:hAnsi="仿宋" w:eastAsia="仿宋"/>
          <w:bCs/>
          <w:sz w:val="28"/>
          <w:szCs w:val="28"/>
        </w:rPr>
      </w:pPr>
    </w:p>
    <w:p w14:paraId="4AB535D6">
      <w:pPr>
        <w:spacing w:line="460" w:lineRule="exact"/>
        <w:rPr>
          <w:rFonts w:ascii="仿宋" w:hAnsi="仿宋" w:eastAsia="仿宋"/>
          <w:bCs/>
          <w:sz w:val="28"/>
          <w:szCs w:val="28"/>
        </w:rPr>
      </w:pPr>
    </w:p>
    <w:p w14:paraId="07AF78DE">
      <w:pPr>
        <w:spacing w:line="460" w:lineRule="exact"/>
        <w:rPr>
          <w:rFonts w:ascii="仿宋" w:hAnsi="仿宋" w:eastAsia="仿宋"/>
          <w:bCs/>
          <w:sz w:val="28"/>
          <w:szCs w:val="28"/>
        </w:rPr>
      </w:pPr>
    </w:p>
    <w:p w14:paraId="2D19B92E">
      <w:pPr>
        <w:spacing w:line="460" w:lineRule="exact"/>
        <w:rPr>
          <w:rFonts w:ascii="仿宋" w:hAnsi="仿宋" w:eastAsia="仿宋"/>
          <w:bCs/>
          <w:sz w:val="28"/>
          <w:szCs w:val="28"/>
        </w:rPr>
      </w:pPr>
      <w:r>
        <w:rPr>
          <w:rFonts w:ascii="楷体" w:hAnsi="楷体" w:eastAsia="楷体"/>
          <w:bCs/>
          <w:sz w:val="24"/>
          <w:szCs w:val="24"/>
        </w:rPr>
        <w:t>（注：法人营业执照、税务登记证、组织机构代码证等相关证明文件需复印包括能说明经年检合格的内容，加盖公章并注明复印件与原件一致。）</w:t>
      </w:r>
      <w:r>
        <w:rPr>
          <w:rFonts w:ascii="仿宋" w:hAnsi="仿宋" w:eastAsia="仿宋"/>
          <w:bCs/>
          <w:sz w:val="28"/>
          <w:szCs w:val="28"/>
        </w:rPr>
        <w:t xml:space="preserve"> </w:t>
      </w:r>
    </w:p>
    <w:p w14:paraId="29C3EAFC">
      <w:pPr>
        <w:spacing w:line="460" w:lineRule="exact"/>
        <w:rPr>
          <w:rFonts w:ascii="仿宋" w:hAnsi="仿宋" w:eastAsia="仿宋"/>
          <w:bCs/>
          <w:sz w:val="28"/>
          <w:szCs w:val="28"/>
        </w:rPr>
      </w:pPr>
    </w:p>
    <w:p w14:paraId="5107ABD6">
      <w:pPr>
        <w:spacing w:line="460" w:lineRule="exact"/>
        <w:rPr>
          <w:rFonts w:ascii="仿宋" w:hAnsi="仿宋" w:eastAsia="仿宋"/>
          <w:bCs/>
          <w:sz w:val="28"/>
          <w:szCs w:val="28"/>
        </w:rPr>
      </w:pPr>
    </w:p>
    <w:p w14:paraId="13B4137C">
      <w:pPr>
        <w:spacing w:line="460" w:lineRule="exact"/>
        <w:rPr>
          <w:rFonts w:ascii="仿宋" w:hAnsi="仿宋" w:eastAsia="仿宋"/>
          <w:bCs/>
          <w:sz w:val="28"/>
          <w:szCs w:val="28"/>
        </w:rPr>
      </w:pPr>
    </w:p>
    <w:p w14:paraId="5464E8F3">
      <w:pPr>
        <w:spacing w:line="460" w:lineRule="exact"/>
        <w:rPr>
          <w:rFonts w:ascii="仿宋" w:hAnsi="仿宋" w:eastAsia="仿宋"/>
          <w:bCs/>
          <w:sz w:val="28"/>
          <w:szCs w:val="28"/>
        </w:rPr>
      </w:pPr>
    </w:p>
    <w:p w14:paraId="5449C5B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3C7EF912">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694A529">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44A197BE">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FF5A576">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44E0CE95">
      <w:pPr>
        <w:rPr>
          <w:rFonts w:hint="eastAsia" w:ascii="Calibri" w:hAnsi="Calibri" w:eastAsia="宋体" w:cs="Times New Roman"/>
          <w:kern w:val="2"/>
          <w:sz w:val="21"/>
          <w:szCs w:val="22"/>
          <w:lang w:val="en-US" w:eastAsia="zh-CN" w:bidi="ar-SA"/>
        </w:rPr>
      </w:pPr>
    </w:p>
    <w:p w14:paraId="6383524A">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14:paraId="1F8BF1B9">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49CF7">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EFF138E">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AAB1D7C">
            <w:pPr>
              <w:widowControl/>
              <w:jc w:val="center"/>
              <w:rPr>
                <w:rFonts w:ascii="仿宋" w:hAnsi="仿宋" w:eastAsia="仿宋"/>
                <w:b/>
                <w:sz w:val="28"/>
                <w:szCs w:val="28"/>
              </w:rPr>
            </w:pPr>
            <w:r>
              <w:rPr>
                <w:rFonts w:hint="eastAsia" w:ascii="仿宋" w:hAnsi="仿宋" w:eastAsia="仿宋"/>
                <w:b/>
                <w:sz w:val="28"/>
                <w:szCs w:val="28"/>
              </w:rPr>
              <w:t>执业年限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928C390">
            <w:pPr>
              <w:widowControl/>
              <w:jc w:val="center"/>
              <w:rPr>
                <w:rFonts w:ascii="仿宋" w:hAnsi="仿宋" w:eastAsia="仿宋"/>
                <w:b/>
                <w:sz w:val="28"/>
                <w:szCs w:val="28"/>
              </w:rPr>
            </w:pPr>
            <w:r>
              <w:rPr>
                <w:rFonts w:hint="eastAsia" w:ascii="仿宋" w:hAnsi="仿宋" w:eastAsia="仿宋"/>
                <w:b/>
                <w:sz w:val="28"/>
                <w:szCs w:val="28"/>
              </w:rPr>
              <w:t>执业证号</w:t>
            </w:r>
          </w:p>
        </w:tc>
        <w:tc>
          <w:tcPr>
            <w:tcW w:w="3685" w:type="dxa"/>
            <w:tcBorders>
              <w:top w:val="single" w:color="auto" w:sz="4" w:space="0"/>
              <w:left w:val="nil"/>
              <w:bottom w:val="single" w:color="auto" w:sz="4" w:space="0"/>
              <w:right w:val="single" w:color="auto" w:sz="4" w:space="0"/>
            </w:tcBorders>
            <w:shd w:val="clear" w:color="auto" w:fill="auto"/>
            <w:noWrap/>
            <w:vAlign w:val="center"/>
          </w:tcPr>
          <w:p w14:paraId="4ACEAE4E">
            <w:pPr>
              <w:widowControl/>
              <w:jc w:val="center"/>
              <w:rPr>
                <w:rFonts w:ascii="仿宋" w:hAnsi="仿宋" w:eastAsia="仿宋"/>
                <w:b/>
                <w:sz w:val="28"/>
                <w:szCs w:val="28"/>
              </w:rPr>
            </w:pPr>
            <w:r>
              <w:rPr>
                <w:rFonts w:hint="eastAsia" w:ascii="仿宋" w:hAnsi="仿宋" w:eastAsia="仿宋"/>
                <w:b/>
                <w:sz w:val="28"/>
                <w:szCs w:val="28"/>
              </w:rPr>
              <w:t>主要经验及承担过的项目</w:t>
            </w:r>
          </w:p>
        </w:tc>
        <w:tc>
          <w:tcPr>
            <w:tcW w:w="1418" w:type="dxa"/>
            <w:tcBorders>
              <w:top w:val="single" w:color="auto" w:sz="4" w:space="0"/>
              <w:left w:val="nil"/>
              <w:bottom w:val="single" w:color="auto" w:sz="4" w:space="0"/>
              <w:right w:val="single" w:color="auto" w:sz="4" w:space="0"/>
            </w:tcBorders>
            <w:vAlign w:val="center"/>
          </w:tcPr>
          <w:p w14:paraId="7CE698C4">
            <w:pPr>
              <w:widowControl/>
              <w:jc w:val="center"/>
              <w:rPr>
                <w:rFonts w:ascii="仿宋" w:hAnsi="仿宋" w:eastAsia="仿宋"/>
                <w:b/>
                <w:sz w:val="28"/>
                <w:szCs w:val="28"/>
              </w:rPr>
            </w:pPr>
            <w:r>
              <w:rPr>
                <w:rFonts w:hint="eastAsia" w:ascii="仿宋" w:hAnsi="仿宋" w:eastAsia="仿宋"/>
                <w:b/>
                <w:sz w:val="28"/>
                <w:szCs w:val="28"/>
              </w:rPr>
              <w:t>备注</w:t>
            </w:r>
          </w:p>
        </w:tc>
      </w:tr>
      <w:tr w14:paraId="4006EB3E">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1DFAAF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15AF050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6B5571F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0C9FC1E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638AC83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48F380B6">
            <w:pPr>
              <w:widowControl/>
              <w:jc w:val="left"/>
              <w:rPr>
                <w:rFonts w:ascii="仿宋" w:hAnsi="仿宋" w:eastAsia="仿宋" w:cs="宋体"/>
                <w:kern w:val="0"/>
                <w:sz w:val="28"/>
                <w:szCs w:val="28"/>
              </w:rPr>
            </w:pPr>
          </w:p>
        </w:tc>
      </w:tr>
      <w:tr w14:paraId="6CF23317">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052A98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245DD99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295ED13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4D2BCFC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412CA40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388B995D">
            <w:pPr>
              <w:widowControl/>
              <w:jc w:val="left"/>
              <w:rPr>
                <w:rFonts w:ascii="仿宋" w:hAnsi="仿宋" w:eastAsia="仿宋" w:cs="宋体"/>
                <w:kern w:val="0"/>
                <w:sz w:val="28"/>
                <w:szCs w:val="28"/>
              </w:rPr>
            </w:pPr>
          </w:p>
        </w:tc>
      </w:tr>
      <w:tr w14:paraId="7B919BA3">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CDDE6C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1D48C40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434BEC6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2805447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5755451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2B8DCD6A">
            <w:pPr>
              <w:widowControl/>
              <w:jc w:val="left"/>
              <w:rPr>
                <w:rFonts w:ascii="仿宋" w:hAnsi="仿宋" w:eastAsia="仿宋" w:cs="宋体"/>
                <w:kern w:val="0"/>
                <w:sz w:val="28"/>
                <w:szCs w:val="28"/>
              </w:rPr>
            </w:pPr>
          </w:p>
        </w:tc>
      </w:tr>
      <w:tr w14:paraId="681D7F30">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1A993A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7093555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3C5399E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26B95C3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3F58D2A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6C42B70A">
            <w:pPr>
              <w:widowControl/>
              <w:jc w:val="left"/>
              <w:rPr>
                <w:rFonts w:ascii="仿宋" w:hAnsi="仿宋" w:eastAsia="仿宋" w:cs="宋体"/>
                <w:kern w:val="0"/>
                <w:sz w:val="28"/>
                <w:szCs w:val="28"/>
              </w:rPr>
            </w:pPr>
          </w:p>
        </w:tc>
      </w:tr>
      <w:tr w14:paraId="172DF0F1">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9040DF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1589F958">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4B516D7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2E1E641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49476EA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19DCE6C1">
            <w:pPr>
              <w:widowControl/>
              <w:jc w:val="left"/>
              <w:rPr>
                <w:rFonts w:ascii="仿宋" w:hAnsi="仿宋" w:eastAsia="仿宋" w:cs="宋体"/>
                <w:kern w:val="0"/>
                <w:sz w:val="28"/>
                <w:szCs w:val="28"/>
              </w:rPr>
            </w:pPr>
          </w:p>
        </w:tc>
      </w:tr>
      <w:tr w14:paraId="34F6E66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4E27C7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0EA7D24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1334FBF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4868E0B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4C79D63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0F08BA1A">
            <w:pPr>
              <w:widowControl/>
              <w:jc w:val="left"/>
              <w:rPr>
                <w:rFonts w:ascii="仿宋" w:hAnsi="仿宋" w:eastAsia="仿宋" w:cs="宋体"/>
                <w:kern w:val="0"/>
                <w:sz w:val="28"/>
                <w:szCs w:val="28"/>
              </w:rPr>
            </w:pPr>
          </w:p>
        </w:tc>
      </w:tr>
      <w:tr w14:paraId="3D47CA54">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147BED8">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64DF133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7F75901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3815C56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3E29E66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038CD5AE">
            <w:pPr>
              <w:widowControl/>
              <w:jc w:val="left"/>
              <w:rPr>
                <w:rFonts w:ascii="仿宋" w:hAnsi="仿宋" w:eastAsia="仿宋" w:cs="宋体"/>
                <w:kern w:val="0"/>
                <w:sz w:val="28"/>
                <w:szCs w:val="28"/>
              </w:rPr>
            </w:pPr>
          </w:p>
        </w:tc>
      </w:tr>
      <w:tr w14:paraId="6C35E326">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C40BD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1E8A7BC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3171458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4434561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2B10B31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544680A9">
            <w:pPr>
              <w:widowControl/>
              <w:jc w:val="left"/>
              <w:rPr>
                <w:rFonts w:ascii="仿宋" w:hAnsi="仿宋" w:eastAsia="仿宋" w:cs="宋体"/>
                <w:kern w:val="0"/>
                <w:sz w:val="28"/>
                <w:szCs w:val="28"/>
              </w:rPr>
            </w:pPr>
          </w:p>
        </w:tc>
      </w:tr>
      <w:tr w14:paraId="433B0BF4">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F2A00C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69A5F2A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22978A6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5CDEE81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48F2964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6DBC624B">
            <w:pPr>
              <w:widowControl/>
              <w:jc w:val="left"/>
              <w:rPr>
                <w:rFonts w:ascii="仿宋" w:hAnsi="仿宋" w:eastAsia="仿宋" w:cs="宋体"/>
                <w:kern w:val="0"/>
                <w:sz w:val="28"/>
                <w:szCs w:val="28"/>
              </w:rPr>
            </w:pPr>
          </w:p>
        </w:tc>
      </w:tr>
      <w:tr w14:paraId="5FB21B81">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D253E9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14:paraId="26F6C8A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14:paraId="396AFDA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14:paraId="04727D8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14:paraId="5993DEB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14:paraId="7491BDCF">
            <w:pPr>
              <w:widowControl/>
              <w:jc w:val="left"/>
              <w:rPr>
                <w:rFonts w:ascii="仿宋" w:hAnsi="仿宋" w:eastAsia="仿宋" w:cs="宋体"/>
                <w:kern w:val="0"/>
                <w:sz w:val="28"/>
                <w:szCs w:val="28"/>
              </w:rPr>
            </w:pPr>
          </w:p>
        </w:tc>
      </w:tr>
    </w:tbl>
    <w:p w14:paraId="0C931AFA">
      <w:pPr>
        <w:rPr>
          <w:rFonts w:ascii="楷体" w:hAnsi="楷体" w:eastAsia="楷体"/>
          <w:bCs/>
          <w:sz w:val="24"/>
          <w:szCs w:val="24"/>
        </w:rPr>
      </w:pPr>
    </w:p>
    <w:p w14:paraId="1E51ED6E">
      <w:pPr>
        <w:rPr>
          <w:rFonts w:hint="default" w:ascii="楷体" w:hAnsi="楷体" w:eastAsia="楷体"/>
          <w:bCs/>
          <w:sz w:val="24"/>
          <w:szCs w:val="24"/>
          <w:lang w:eastAsia="zh-Hans"/>
        </w:rPr>
      </w:pPr>
      <w:r>
        <w:rPr>
          <w:rFonts w:ascii="楷体" w:hAnsi="楷体" w:eastAsia="楷体"/>
          <w:bCs/>
          <w:sz w:val="24"/>
          <w:szCs w:val="24"/>
        </w:rPr>
        <w:t>注：1.本表所提供的人员为投标人投入本项目服务的人员；2、项目负责人</w:t>
      </w:r>
      <w:r>
        <w:rPr>
          <w:rFonts w:hint="eastAsia" w:ascii="楷体" w:hAnsi="楷体" w:eastAsia="楷体"/>
          <w:bCs/>
          <w:sz w:val="24"/>
          <w:szCs w:val="24"/>
        </w:rPr>
        <w:t>（主办律师）</w:t>
      </w:r>
      <w:r>
        <w:rPr>
          <w:rFonts w:ascii="楷体" w:hAnsi="楷体" w:eastAsia="楷体"/>
          <w:bCs/>
          <w:sz w:val="24"/>
          <w:szCs w:val="24"/>
        </w:rPr>
        <w:t>执业年限以取得律师执业证开始计算，投标人必须同时附上项目负责人的律师执业证的复印件并加盖公章</w:t>
      </w:r>
      <w:r>
        <w:rPr>
          <w:rFonts w:hint="eastAsia" w:ascii="楷体" w:hAnsi="楷体" w:eastAsia="楷体"/>
          <w:bCs/>
          <w:sz w:val="24"/>
          <w:szCs w:val="24"/>
        </w:rPr>
        <w:t>；3、拟派人担任项目主办律师的需在备注栏注明</w:t>
      </w:r>
      <w:r>
        <w:rPr>
          <w:rFonts w:hint="default" w:ascii="楷体" w:hAnsi="楷体" w:eastAsia="楷体"/>
          <w:bCs/>
          <w:sz w:val="24"/>
          <w:szCs w:val="24"/>
        </w:rPr>
        <w:t>；4</w:t>
      </w:r>
      <w:r>
        <w:rPr>
          <w:rFonts w:hint="eastAsia" w:ascii="楷体" w:hAnsi="楷体" w:eastAsia="楷体"/>
          <w:bCs/>
          <w:sz w:val="24"/>
          <w:szCs w:val="24"/>
          <w:lang w:val="en-US" w:eastAsia="zh-Hans"/>
        </w:rPr>
        <w:t>.项目负责人</w:t>
      </w:r>
      <w:r>
        <w:rPr>
          <w:rFonts w:hint="default" w:ascii="楷体" w:hAnsi="楷体" w:eastAsia="楷体"/>
          <w:bCs/>
          <w:sz w:val="24"/>
          <w:szCs w:val="24"/>
          <w:lang w:eastAsia="zh-Hans"/>
        </w:rPr>
        <w:t>（</w:t>
      </w:r>
      <w:r>
        <w:rPr>
          <w:rFonts w:hint="eastAsia" w:ascii="楷体" w:hAnsi="楷体" w:eastAsia="楷体"/>
          <w:bCs/>
          <w:sz w:val="24"/>
          <w:szCs w:val="24"/>
          <w:lang w:val="en-US" w:eastAsia="zh-Hans"/>
        </w:rPr>
        <w:t>主办律师</w:t>
      </w:r>
      <w:r>
        <w:rPr>
          <w:rFonts w:hint="default" w:ascii="楷体" w:hAnsi="楷体" w:eastAsia="楷体"/>
          <w:bCs/>
          <w:sz w:val="24"/>
          <w:szCs w:val="24"/>
          <w:lang w:eastAsia="zh-Hans"/>
        </w:rPr>
        <w:t>）</w:t>
      </w:r>
      <w:r>
        <w:rPr>
          <w:rFonts w:hint="eastAsia" w:ascii="楷体" w:hAnsi="楷体" w:eastAsia="楷体"/>
          <w:bCs/>
          <w:sz w:val="24"/>
          <w:szCs w:val="24"/>
          <w:lang w:val="en-US" w:eastAsia="zh-Hans"/>
        </w:rPr>
        <w:t>有企业管理经验的应注明</w:t>
      </w:r>
      <w:r>
        <w:rPr>
          <w:rFonts w:hint="default" w:ascii="楷体" w:hAnsi="楷体" w:eastAsia="楷体"/>
          <w:bCs/>
          <w:sz w:val="24"/>
          <w:szCs w:val="24"/>
          <w:lang w:eastAsia="zh-Hans"/>
        </w:rPr>
        <w:t>，</w:t>
      </w:r>
      <w:r>
        <w:rPr>
          <w:rFonts w:hint="eastAsia" w:ascii="楷体" w:hAnsi="楷体" w:eastAsia="楷体"/>
          <w:bCs/>
          <w:sz w:val="24"/>
          <w:szCs w:val="24"/>
          <w:lang w:val="en-US" w:eastAsia="zh-Hans"/>
        </w:rPr>
        <w:t>并后附证明材料</w:t>
      </w:r>
      <w:r>
        <w:rPr>
          <w:rFonts w:hint="default" w:ascii="楷体" w:hAnsi="楷体" w:eastAsia="楷体"/>
          <w:bCs/>
          <w:sz w:val="24"/>
          <w:szCs w:val="24"/>
          <w:lang w:eastAsia="zh-Hans"/>
        </w:rPr>
        <w:t>。</w:t>
      </w:r>
    </w:p>
    <w:p w14:paraId="7947BB2B">
      <w:pPr>
        <w:spacing w:line="360" w:lineRule="auto"/>
        <w:ind w:right="720"/>
        <w:jc w:val="both"/>
        <w:rPr>
          <w:rFonts w:hint="eastAsia" w:ascii="仿宋" w:hAnsi="仿宋" w:eastAsia="仿宋"/>
          <w:bCs/>
          <w:sz w:val="28"/>
          <w:szCs w:val="28"/>
        </w:rPr>
      </w:pPr>
    </w:p>
    <w:p w14:paraId="6DE55300">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41285B79">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14:paraId="66F73144">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4C503FD5">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41B770C">
      <w:pPr>
        <w:wordWrap w:val="0"/>
        <w:spacing w:line="360" w:lineRule="auto"/>
        <w:ind w:right="480"/>
        <w:jc w:val="right"/>
        <w:rPr>
          <w:rFonts w:hint="eastAsia" w:ascii="Calibri" w:hAnsi="Calibri" w:eastAsia="宋体" w:cs="Times New Roman"/>
          <w:kern w:val="2"/>
          <w:sz w:val="21"/>
          <w:szCs w:val="22"/>
          <w:lang w:val="en-US" w:eastAsia="zh-Hans" w:bidi="ar-SA"/>
        </w:rPr>
      </w:pPr>
      <w:r>
        <w:rPr>
          <w:rFonts w:ascii="仿宋" w:hAnsi="仿宋" w:eastAsia="仿宋"/>
          <w:bCs/>
          <w:sz w:val="28"/>
          <w:szCs w:val="28"/>
        </w:rPr>
        <w:t xml:space="preserve">日期：   年   月   日 </w:t>
      </w:r>
    </w:p>
    <w:p w14:paraId="6350243E">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Hans"/>
        </w:rPr>
        <w:t>律所</w:t>
      </w:r>
      <w:r>
        <w:rPr>
          <w:rFonts w:ascii="仿宋" w:hAnsi="仿宋" w:eastAsia="仿宋"/>
          <w:b/>
          <w:sz w:val="28"/>
          <w:szCs w:val="28"/>
        </w:rPr>
        <w:t>执业律师情况表</w:t>
      </w:r>
    </w:p>
    <w:p w14:paraId="15A13D9E">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978"/>
        <w:gridCol w:w="1558"/>
        <w:gridCol w:w="1560"/>
      </w:tblGrid>
      <w:tr w14:paraId="1495DF06">
        <w:trPr>
          <w:trHeight w:val="533" w:hRule="exact"/>
        </w:trPr>
        <w:tc>
          <w:tcPr>
            <w:tcW w:w="1046" w:type="dxa"/>
          </w:tcPr>
          <w:p w14:paraId="2AF494C8">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14:paraId="7CF80B6B">
            <w:pPr>
              <w:jc w:val="center"/>
              <w:rPr>
                <w:rFonts w:ascii="仿宋" w:hAnsi="仿宋" w:eastAsia="仿宋" w:cstheme="minorBidi"/>
                <w:b/>
                <w:sz w:val="28"/>
                <w:szCs w:val="28"/>
                <w:lang w:eastAsia="en-US"/>
              </w:rPr>
            </w:pPr>
            <w:r>
              <w:rPr>
                <w:rFonts w:ascii="仿宋" w:hAnsi="仿宋" w:eastAsia="仿宋" w:cstheme="minorBidi"/>
                <w:b/>
                <w:sz w:val="28"/>
                <w:szCs w:val="28"/>
                <w:lang w:eastAsia="en-US"/>
              </w:rPr>
              <w:t>姓名</w:t>
            </w:r>
          </w:p>
        </w:tc>
        <w:tc>
          <w:tcPr>
            <w:tcW w:w="2978" w:type="dxa"/>
          </w:tcPr>
          <w:p w14:paraId="4B4D4D0C">
            <w:pPr>
              <w:pStyle w:val="32"/>
              <w:spacing w:before="70"/>
              <w:ind w:left="314"/>
              <w:rPr>
                <w:rFonts w:ascii="仿宋" w:hAnsi="仿宋" w:eastAsia="仿宋"/>
                <w:b/>
                <w:sz w:val="28"/>
                <w:szCs w:val="28"/>
              </w:rPr>
            </w:pPr>
            <w:r>
              <w:rPr>
                <w:rFonts w:ascii="仿宋" w:hAnsi="仿宋" w:eastAsia="仿宋"/>
                <w:b/>
                <w:sz w:val="28"/>
                <w:szCs w:val="28"/>
              </w:rPr>
              <w:t>取得执业资格证时间</w:t>
            </w:r>
          </w:p>
        </w:tc>
        <w:tc>
          <w:tcPr>
            <w:tcW w:w="1558" w:type="dxa"/>
          </w:tcPr>
          <w:p w14:paraId="6E753ACF">
            <w:pPr>
              <w:pStyle w:val="32"/>
              <w:spacing w:before="70"/>
              <w:ind w:left="254"/>
              <w:rPr>
                <w:rFonts w:ascii="仿宋" w:hAnsi="仿宋" w:eastAsia="仿宋"/>
                <w:b/>
                <w:sz w:val="28"/>
                <w:szCs w:val="28"/>
              </w:rPr>
            </w:pPr>
            <w:r>
              <w:rPr>
                <w:rFonts w:ascii="仿宋" w:hAnsi="仿宋" w:eastAsia="仿宋"/>
                <w:b/>
                <w:sz w:val="28"/>
                <w:szCs w:val="28"/>
              </w:rPr>
              <w:t>执业证号</w:t>
            </w:r>
          </w:p>
        </w:tc>
        <w:tc>
          <w:tcPr>
            <w:tcW w:w="1560" w:type="dxa"/>
          </w:tcPr>
          <w:p w14:paraId="460A00FA">
            <w:pPr>
              <w:pStyle w:val="32"/>
              <w:spacing w:before="70"/>
              <w:ind w:left="513"/>
              <w:rPr>
                <w:rFonts w:ascii="仿宋" w:hAnsi="仿宋" w:eastAsia="仿宋"/>
                <w:b/>
                <w:sz w:val="28"/>
                <w:szCs w:val="28"/>
              </w:rPr>
            </w:pPr>
            <w:r>
              <w:rPr>
                <w:rFonts w:ascii="仿宋" w:hAnsi="仿宋" w:eastAsia="仿宋"/>
                <w:b/>
                <w:sz w:val="28"/>
                <w:szCs w:val="28"/>
              </w:rPr>
              <w:t>备注</w:t>
            </w:r>
          </w:p>
        </w:tc>
      </w:tr>
      <w:tr w14:paraId="470FC35E">
        <w:trPr>
          <w:trHeight w:val="533" w:hRule="exact"/>
        </w:trPr>
        <w:tc>
          <w:tcPr>
            <w:tcW w:w="1046" w:type="dxa"/>
          </w:tcPr>
          <w:p w14:paraId="17D97923">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14:paraId="74BF3F88">
            <w:pPr>
              <w:rPr>
                <w:rFonts w:ascii="仿宋" w:hAnsi="仿宋" w:eastAsia="仿宋" w:cstheme="minorBidi"/>
                <w:sz w:val="28"/>
                <w:szCs w:val="28"/>
                <w:lang w:eastAsia="en-US"/>
              </w:rPr>
            </w:pPr>
          </w:p>
        </w:tc>
        <w:tc>
          <w:tcPr>
            <w:tcW w:w="2978" w:type="dxa"/>
          </w:tcPr>
          <w:p w14:paraId="2C53E6AF">
            <w:pPr>
              <w:rPr>
                <w:rFonts w:ascii="仿宋" w:hAnsi="仿宋" w:eastAsia="仿宋" w:cstheme="minorBidi"/>
                <w:sz w:val="28"/>
                <w:szCs w:val="28"/>
                <w:lang w:eastAsia="en-US"/>
              </w:rPr>
            </w:pPr>
          </w:p>
        </w:tc>
        <w:tc>
          <w:tcPr>
            <w:tcW w:w="1558" w:type="dxa"/>
          </w:tcPr>
          <w:p w14:paraId="630C4C77">
            <w:pPr>
              <w:rPr>
                <w:rFonts w:ascii="仿宋" w:hAnsi="仿宋" w:eastAsia="仿宋" w:cstheme="minorBidi"/>
                <w:sz w:val="28"/>
                <w:szCs w:val="28"/>
                <w:lang w:eastAsia="en-US"/>
              </w:rPr>
            </w:pPr>
          </w:p>
        </w:tc>
        <w:tc>
          <w:tcPr>
            <w:tcW w:w="1560" w:type="dxa"/>
          </w:tcPr>
          <w:p w14:paraId="74452BFC">
            <w:pPr>
              <w:rPr>
                <w:rFonts w:ascii="仿宋" w:hAnsi="仿宋" w:eastAsia="仿宋" w:cstheme="minorBidi"/>
                <w:sz w:val="28"/>
                <w:szCs w:val="28"/>
                <w:lang w:eastAsia="en-US"/>
              </w:rPr>
            </w:pPr>
          </w:p>
        </w:tc>
      </w:tr>
      <w:tr w14:paraId="5448F742">
        <w:trPr>
          <w:trHeight w:val="530" w:hRule="exact"/>
        </w:trPr>
        <w:tc>
          <w:tcPr>
            <w:tcW w:w="1046" w:type="dxa"/>
          </w:tcPr>
          <w:p w14:paraId="0904CF90">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14:paraId="4B25BA2A">
            <w:pPr>
              <w:rPr>
                <w:rFonts w:ascii="仿宋" w:hAnsi="仿宋" w:eastAsia="仿宋" w:cstheme="minorBidi"/>
                <w:sz w:val="28"/>
                <w:szCs w:val="28"/>
                <w:lang w:eastAsia="en-US"/>
              </w:rPr>
            </w:pPr>
          </w:p>
        </w:tc>
        <w:tc>
          <w:tcPr>
            <w:tcW w:w="2978" w:type="dxa"/>
          </w:tcPr>
          <w:p w14:paraId="389EE749">
            <w:pPr>
              <w:rPr>
                <w:rFonts w:ascii="仿宋" w:hAnsi="仿宋" w:eastAsia="仿宋" w:cstheme="minorBidi"/>
                <w:sz w:val="28"/>
                <w:szCs w:val="28"/>
                <w:lang w:eastAsia="en-US"/>
              </w:rPr>
            </w:pPr>
          </w:p>
        </w:tc>
        <w:tc>
          <w:tcPr>
            <w:tcW w:w="1558" w:type="dxa"/>
          </w:tcPr>
          <w:p w14:paraId="7C54F03B">
            <w:pPr>
              <w:rPr>
                <w:rFonts w:ascii="仿宋" w:hAnsi="仿宋" w:eastAsia="仿宋" w:cstheme="minorBidi"/>
                <w:sz w:val="28"/>
                <w:szCs w:val="28"/>
                <w:lang w:eastAsia="en-US"/>
              </w:rPr>
            </w:pPr>
          </w:p>
        </w:tc>
        <w:tc>
          <w:tcPr>
            <w:tcW w:w="1560" w:type="dxa"/>
          </w:tcPr>
          <w:p w14:paraId="6D5B1B37">
            <w:pPr>
              <w:rPr>
                <w:rFonts w:ascii="仿宋" w:hAnsi="仿宋" w:eastAsia="仿宋" w:cstheme="minorBidi"/>
                <w:sz w:val="28"/>
                <w:szCs w:val="28"/>
                <w:lang w:eastAsia="en-US"/>
              </w:rPr>
            </w:pPr>
          </w:p>
        </w:tc>
      </w:tr>
      <w:tr w14:paraId="2BA590CA">
        <w:trPr>
          <w:trHeight w:val="533" w:hRule="exact"/>
        </w:trPr>
        <w:tc>
          <w:tcPr>
            <w:tcW w:w="1046" w:type="dxa"/>
          </w:tcPr>
          <w:p w14:paraId="3702884E">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14:paraId="4678ADFB">
            <w:pPr>
              <w:rPr>
                <w:rFonts w:ascii="仿宋" w:hAnsi="仿宋" w:eastAsia="仿宋" w:cstheme="minorBidi"/>
                <w:sz w:val="28"/>
                <w:szCs w:val="28"/>
                <w:lang w:eastAsia="en-US"/>
              </w:rPr>
            </w:pPr>
          </w:p>
        </w:tc>
        <w:tc>
          <w:tcPr>
            <w:tcW w:w="2978" w:type="dxa"/>
          </w:tcPr>
          <w:p w14:paraId="3E6FD67C">
            <w:pPr>
              <w:rPr>
                <w:rFonts w:ascii="仿宋" w:hAnsi="仿宋" w:eastAsia="仿宋" w:cstheme="minorBidi"/>
                <w:sz w:val="28"/>
                <w:szCs w:val="28"/>
                <w:lang w:eastAsia="en-US"/>
              </w:rPr>
            </w:pPr>
          </w:p>
        </w:tc>
        <w:tc>
          <w:tcPr>
            <w:tcW w:w="1558" w:type="dxa"/>
          </w:tcPr>
          <w:p w14:paraId="4239C76B">
            <w:pPr>
              <w:rPr>
                <w:rFonts w:ascii="仿宋" w:hAnsi="仿宋" w:eastAsia="仿宋" w:cstheme="minorBidi"/>
                <w:sz w:val="28"/>
                <w:szCs w:val="28"/>
                <w:lang w:eastAsia="en-US"/>
              </w:rPr>
            </w:pPr>
          </w:p>
        </w:tc>
        <w:tc>
          <w:tcPr>
            <w:tcW w:w="1560" w:type="dxa"/>
          </w:tcPr>
          <w:p w14:paraId="1C0F424A">
            <w:pPr>
              <w:rPr>
                <w:rFonts w:ascii="仿宋" w:hAnsi="仿宋" w:eastAsia="仿宋" w:cstheme="minorBidi"/>
                <w:sz w:val="28"/>
                <w:szCs w:val="28"/>
                <w:lang w:eastAsia="en-US"/>
              </w:rPr>
            </w:pPr>
          </w:p>
        </w:tc>
      </w:tr>
      <w:tr w14:paraId="577A43D3">
        <w:trPr>
          <w:trHeight w:val="533" w:hRule="exact"/>
        </w:trPr>
        <w:tc>
          <w:tcPr>
            <w:tcW w:w="1046" w:type="dxa"/>
          </w:tcPr>
          <w:p w14:paraId="5D78279C">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14:paraId="26DD51BB">
            <w:pPr>
              <w:rPr>
                <w:rFonts w:ascii="仿宋" w:hAnsi="仿宋" w:eastAsia="仿宋" w:cstheme="minorBidi"/>
                <w:sz w:val="28"/>
                <w:szCs w:val="28"/>
                <w:lang w:eastAsia="en-US"/>
              </w:rPr>
            </w:pPr>
          </w:p>
        </w:tc>
        <w:tc>
          <w:tcPr>
            <w:tcW w:w="2978" w:type="dxa"/>
          </w:tcPr>
          <w:p w14:paraId="586C9920">
            <w:pPr>
              <w:rPr>
                <w:rFonts w:ascii="仿宋" w:hAnsi="仿宋" w:eastAsia="仿宋" w:cstheme="minorBidi"/>
                <w:sz w:val="28"/>
                <w:szCs w:val="28"/>
                <w:lang w:eastAsia="en-US"/>
              </w:rPr>
            </w:pPr>
          </w:p>
        </w:tc>
        <w:tc>
          <w:tcPr>
            <w:tcW w:w="1558" w:type="dxa"/>
          </w:tcPr>
          <w:p w14:paraId="4386E8A6">
            <w:pPr>
              <w:rPr>
                <w:rFonts w:ascii="仿宋" w:hAnsi="仿宋" w:eastAsia="仿宋" w:cstheme="minorBidi"/>
                <w:sz w:val="28"/>
                <w:szCs w:val="28"/>
                <w:lang w:eastAsia="en-US"/>
              </w:rPr>
            </w:pPr>
          </w:p>
        </w:tc>
        <w:tc>
          <w:tcPr>
            <w:tcW w:w="1560" w:type="dxa"/>
          </w:tcPr>
          <w:p w14:paraId="451ADD1D">
            <w:pPr>
              <w:rPr>
                <w:rFonts w:ascii="仿宋" w:hAnsi="仿宋" w:eastAsia="仿宋" w:cstheme="minorBidi"/>
                <w:sz w:val="28"/>
                <w:szCs w:val="28"/>
                <w:lang w:eastAsia="en-US"/>
              </w:rPr>
            </w:pPr>
          </w:p>
        </w:tc>
      </w:tr>
    </w:tbl>
    <w:p w14:paraId="5F012D94">
      <w:pPr>
        <w:pStyle w:val="5"/>
        <w:spacing w:before="26"/>
        <w:ind w:right="554"/>
        <w:rPr>
          <w:rFonts w:ascii="楷体" w:hAnsi="楷体" w:eastAsia="楷体"/>
          <w:sz w:val="24"/>
          <w:szCs w:val="24"/>
        </w:rPr>
      </w:pPr>
    </w:p>
    <w:p w14:paraId="75D1ADF1">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表后需要附上公司执业律师的律师执业证复印件加盖公章作为证明材料， 如未按要求提供，则该项不计分。</w:t>
      </w:r>
    </w:p>
    <w:p w14:paraId="379233F0">
      <w:pPr>
        <w:spacing w:line="360" w:lineRule="auto"/>
        <w:ind w:right="840"/>
        <w:jc w:val="right"/>
        <w:rPr>
          <w:rFonts w:ascii="仿宋" w:hAnsi="仿宋" w:eastAsia="仿宋"/>
          <w:bCs/>
          <w:sz w:val="28"/>
          <w:szCs w:val="28"/>
        </w:rPr>
      </w:pPr>
    </w:p>
    <w:p w14:paraId="35AC9E69">
      <w:pPr>
        <w:spacing w:line="360" w:lineRule="auto"/>
        <w:ind w:right="840"/>
        <w:jc w:val="right"/>
        <w:rPr>
          <w:rFonts w:ascii="仿宋" w:hAnsi="仿宋" w:eastAsia="仿宋"/>
          <w:bCs/>
          <w:sz w:val="28"/>
          <w:szCs w:val="28"/>
        </w:rPr>
      </w:pPr>
    </w:p>
    <w:p w14:paraId="5FF22F58">
      <w:pPr>
        <w:spacing w:line="360" w:lineRule="auto"/>
        <w:ind w:right="840"/>
        <w:jc w:val="right"/>
        <w:rPr>
          <w:rFonts w:ascii="仿宋" w:hAnsi="仿宋" w:eastAsia="仿宋"/>
          <w:bCs/>
          <w:sz w:val="28"/>
          <w:szCs w:val="28"/>
        </w:rPr>
      </w:pPr>
    </w:p>
    <w:p w14:paraId="609EECAD">
      <w:pPr>
        <w:spacing w:line="360" w:lineRule="auto"/>
        <w:ind w:right="840"/>
        <w:jc w:val="right"/>
        <w:rPr>
          <w:rFonts w:ascii="仿宋" w:hAnsi="仿宋" w:eastAsia="仿宋"/>
          <w:bCs/>
          <w:sz w:val="28"/>
          <w:szCs w:val="28"/>
        </w:rPr>
      </w:pPr>
    </w:p>
    <w:p w14:paraId="500C1D44">
      <w:pPr>
        <w:spacing w:line="360" w:lineRule="auto"/>
        <w:ind w:right="840"/>
        <w:jc w:val="right"/>
        <w:rPr>
          <w:rFonts w:ascii="仿宋" w:hAnsi="仿宋" w:eastAsia="仿宋"/>
          <w:bCs/>
          <w:sz w:val="28"/>
          <w:szCs w:val="28"/>
        </w:rPr>
      </w:pPr>
    </w:p>
    <w:p w14:paraId="4F975C4D">
      <w:pPr>
        <w:spacing w:line="360" w:lineRule="auto"/>
        <w:ind w:right="840"/>
        <w:jc w:val="right"/>
        <w:rPr>
          <w:rFonts w:ascii="仿宋" w:hAnsi="仿宋" w:eastAsia="仿宋"/>
          <w:bCs/>
          <w:sz w:val="28"/>
          <w:szCs w:val="28"/>
        </w:rPr>
      </w:pPr>
    </w:p>
    <w:p w14:paraId="69F0C5EA">
      <w:pPr>
        <w:spacing w:line="360" w:lineRule="auto"/>
        <w:ind w:right="840"/>
        <w:jc w:val="both"/>
        <w:rPr>
          <w:rFonts w:ascii="仿宋" w:hAnsi="仿宋" w:eastAsia="仿宋"/>
          <w:bCs/>
          <w:sz w:val="28"/>
          <w:szCs w:val="28"/>
        </w:rPr>
      </w:pPr>
    </w:p>
    <w:p w14:paraId="3FD4B46C">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14:paraId="33E1FFC1">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AB6A363">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96817F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191F38EC">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0B547293">
      <w:pPr>
        <w:rPr>
          <w:rFonts w:ascii="仿宋" w:hAnsi="仿宋" w:eastAsia="仿宋"/>
          <w:b/>
          <w:bCs/>
          <w:sz w:val="28"/>
          <w:szCs w:val="28"/>
        </w:rPr>
      </w:pPr>
      <w:r>
        <w:rPr>
          <w:rFonts w:ascii="仿宋" w:hAnsi="仿宋" w:eastAsia="仿宋"/>
          <w:b/>
          <w:bCs/>
          <w:sz w:val="28"/>
          <w:szCs w:val="28"/>
        </w:rPr>
        <w:br w:type="page"/>
      </w:r>
    </w:p>
    <w:p w14:paraId="7B353C37">
      <w:pPr>
        <w:spacing w:line="360" w:lineRule="auto"/>
        <w:jc w:val="center"/>
        <w:rPr>
          <w:rFonts w:ascii="仿宋" w:hAnsi="仿宋" w:eastAsia="仿宋"/>
          <w:b/>
          <w:bCs/>
          <w:sz w:val="28"/>
          <w:szCs w:val="28"/>
        </w:rPr>
      </w:pPr>
      <w:r>
        <w:rPr>
          <w:rFonts w:ascii="仿宋" w:hAnsi="仿宋" w:eastAsia="仿宋"/>
          <w:b/>
          <w:bCs/>
          <w:sz w:val="28"/>
          <w:szCs w:val="28"/>
        </w:rPr>
        <w:t>服务方案</w:t>
      </w:r>
    </w:p>
    <w:p w14:paraId="2128DEAD">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ascii="仿宋" w:hAnsi="仿宋" w:eastAsia="仿宋"/>
          <w:bCs/>
          <w:sz w:val="28"/>
          <w:szCs w:val="28"/>
        </w:rPr>
        <w:t>投标人需针对本项目提供服务方案，</w:t>
      </w:r>
      <w:r>
        <w:rPr>
          <w:rFonts w:ascii="仿宋" w:hAnsi="仿宋" w:eastAsia="仿宋"/>
          <w:bCs/>
          <w:color w:val="000000" w:themeColor="text1"/>
          <w:sz w:val="28"/>
          <w:szCs w:val="28"/>
          <w:highlight w:val="none"/>
          <w14:textFill>
            <w14:solidFill>
              <w14:schemeClr w14:val="tx1"/>
            </w14:solidFill>
          </w14:textFill>
        </w:rPr>
        <w:t>服务方案的</w:t>
      </w:r>
      <w:r>
        <w:rPr>
          <w:rFonts w:hint="eastAsia" w:ascii="仿宋" w:hAnsi="仿宋" w:eastAsia="仿宋"/>
          <w:bCs/>
          <w:color w:val="000000" w:themeColor="text1"/>
          <w:sz w:val="28"/>
          <w:szCs w:val="28"/>
          <w:highlight w:val="none"/>
          <w:lang w:eastAsia="zh-CN"/>
          <w14:textFill>
            <w14:solidFill>
              <w14:schemeClr w14:val="tx1"/>
            </w14:solidFill>
          </w14:textFill>
        </w:rPr>
        <w:t>内容包括但不</w:t>
      </w:r>
      <w:r>
        <w:rPr>
          <w:rFonts w:ascii="仿宋" w:hAnsi="仿宋" w:eastAsia="仿宋"/>
          <w:bCs/>
          <w:color w:val="000000" w:themeColor="text1"/>
          <w:sz w:val="28"/>
          <w:szCs w:val="28"/>
          <w:highlight w:val="none"/>
          <w14:textFill>
            <w14:solidFill>
              <w14:schemeClr w14:val="tx1"/>
            </w14:solidFill>
          </w14:textFill>
        </w:rPr>
        <w:t>限于项目实施计划、质量保证措施、</w:t>
      </w:r>
      <w:r>
        <w:rPr>
          <w:rFonts w:hint="eastAsia" w:ascii="仿宋" w:hAnsi="仿宋" w:eastAsia="仿宋"/>
          <w:bCs/>
          <w:color w:val="000000" w:themeColor="text1"/>
          <w:sz w:val="28"/>
          <w:szCs w:val="28"/>
          <w:highlight w:val="none"/>
          <w:lang w:val="en-US" w:eastAsia="zh-Hans"/>
          <w14:textFill>
            <w14:solidFill>
              <w14:schemeClr w14:val="tx1"/>
            </w14:solidFill>
          </w14:textFill>
        </w:rPr>
        <w:t>响应及时性</w:t>
      </w:r>
      <w:r>
        <w:rPr>
          <w:rFonts w:ascii="仿宋" w:hAnsi="仿宋" w:eastAsia="仿宋"/>
          <w:bCs/>
          <w:color w:val="000000" w:themeColor="text1"/>
          <w:sz w:val="28"/>
          <w:szCs w:val="28"/>
          <w:highlight w:val="none"/>
          <w14:textFill>
            <w14:solidFill>
              <w14:schemeClr w14:val="tx1"/>
            </w14:solidFill>
          </w14:textFill>
        </w:rPr>
        <w:t>。</w:t>
      </w:r>
    </w:p>
    <w:p w14:paraId="5C9A3D20">
      <w:pPr>
        <w:spacing w:line="460" w:lineRule="exact"/>
        <w:rPr>
          <w:rFonts w:ascii="仿宋" w:hAnsi="仿宋" w:eastAsia="仿宋"/>
          <w:bCs/>
          <w:sz w:val="28"/>
          <w:szCs w:val="28"/>
        </w:rPr>
      </w:pPr>
    </w:p>
    <w:p w14:paraId="1230AE69">
      <w:pPr>
        <w:spacing w:line="460" w:lineRule="exact"/>
        <w:rPr>
          <w:rFonts w:ascii="仿宋" w:hAnsi="仿宋" w:eastAsia="仿宋"/>
          <w:bCs/>
          <w:sz w:val="28"/>
          <w:szCs w:val="28"/>
        </w:rPr>
      </w:pPr>
    </w:p>
    <w:p w14:paraId="30857873">
      <w:pPr>
        <w:spacing w:line="460" w:lineRule="exact"/>
        <w:rPr>
          <w:rFonts w:ascii="仿宋" w:hAnsi="仿宋" w:eastAsia="仿宋"/>
          <w:bCs/>
          <w:sz w:val="28"/>
          <w:szCs w:val="28"/>
        </w:rPr>
      </w:pPr>
    </w:p>
    <w:p w14:paraId="39F39918">
      <w:pPr>
        <w:spacing w:line="460" w:lineRule="exact"/>
        <w:rPr>
          <w:rFonts w:ascii="仿宋" w:hAnsi="仿宋" w:eastAsia="仿宋"/>
          <w:bCs/>
          <w:sz w:val="28"/>
          <w:szCs w:val="28"/>
        </w:rPr>
      </w:pPr>
    </w:p>
    <w:p w14:paraId="372C1FB3">
      <w:pPr>
        <w:spacing w:line="460" w:lineRule="exact"/>
        <w:rPr>
          <w:rFonts w:ascii="仿宋" w:hAnsi="仿宋" w:eastAsia="仿宋"/>
          <w:bCs/>
          <w:sz w:val="28"/>
          <w:szCs w:val="28"/>
        </w:rPr>
      </w:pPr>
    </w:p>
    <w:p w14:paraId="0D05AAB5">
      <w:pPr>
        <w:spacing w:line="460" w:lineRule="exact"/>
        <w:rPr>
          <w:rFonts w:ascii="仿宋" w:hAnsi="仿宋" w:eastAsia="仿宋"/>
          <w:bCs/>
          <w:sz w:val="28"/>
          <w:szCs w:val="28"/>
        </w:rPr>
      </w:pPr>
    </w:p>
    <w:p w14:paraId="17CF80EA">
      <w:pPr>
        <w:spacing w:line="460" w:lineRule="exact"/>
        <w:rPr>
          <w:rFonts w:ascii="仿宋" w:hAnsi="仿宋" w:eastAsia="仿宋"/>
          <w:bCs/>
          <w:sz w:val="28"/>
          <w:szCs w:val="28"/>
        </w:rPr>
      </w:pPr>
    </w:p>
    <w:p w14:paraId="5BAC8B93">
      <w:pPr>
        <w:spacing w:line="460" w:lineRule="exact"/>
        <w:rPr>
          <w:rFonts w:ascii="仿宋" w:hAnsi="仿宋" w:eastAsia="仿宋"/>
          <w:bCs/>
          <w:sz w:val="28"/>
          <w:szCs w:val="28"/>
        </w:rPr>
      </w:pPr>
    </w:p>
    <w:p w14:paraId="149F561C">
      <w:pPr>
        <w:spacing w:line="460" w:lineRule="exact"/>
        <w:rPr>
          <w:rFonts w:ascii="仿宋" w:hAnsi="仿宋" w:eastAsia="仿宋"/>
          <w:bCs/>
          <w:sz w:val="28"/>
          <w:szCs w:val="28"/>
        </w:rPr>
      </w:pPr>
    </w:p>
    <w:p w14:paraId="59F9A569">
      <w:pPr>
        <w:spacing w:line="460" w:lineRule="exact"/>
        <w:rPr>
          <w:rFonts w:ascii="仿宋" w:hAnsi="仿宋" w:eastAsia="仿宋"/>
          <w:bCs/>
          <w:sz w:val="28"/>
          <w:szCs w:val="28"/>
        </w:rPr>
      </w:pPr>
    </w:p>
    <w:p w14:paraId="351E36D6">
      <w:pPr>
        <w:spacing w:line="460" w:lineRule="exact"/>
        <w:rPr>
          <w:rFonts w:ascii="仿宋" w:hAnsi="仿宋" w:eastAsia="仿宋"/>
          <w:bCs/>
          <w:sz w:val="28"/>
          <w:szCs w:val="28"/>
        </w:rPr>
      </w:pPr>
    </w:p>
    <w:p w14:paraId="040F41F1">
      <w:pPr>
        <w:spacing w:line="460" w:lineRule="exact"/>
        <w:rPr>
          <w:rFonts w:ascii="仿宋" w:hAnsi="仿宋" w:eastAsia="仿宋"/>
          <w:bCs/>
          <w:sz w:val="28"/>
          <w:szCs w:val="28"/>
        </w:rPr>
      </w:pPr>
    </w:p>
    <w:p w14:paraId="3D26217D">
      <w:pPr>
        <w:spacing w:line="460" w:lineRule="exact"/>
        <w:rPr>
          <w:rFonts w:ascii="仿宋" w:hAnsi="仿宋" w:eastAsia="仿宋"/>
          <w:bCs/>
          <w:sz w:val="28"/>
          <w:szCs w:val="28"/>
        </w:rPr>
      </w:pPr>
    </w:p>
    <w:p w14:paraId="5CEAAAD5">
      <w:pPr>
        <w:spacing w:line="460" w:lineRule="exact"/>
        <w:rPr>
          <w:rFonts w:ascii="仿宋" w:hAnsi="仿宋" w:eastAsia="仿宋"/>
          <w:bCs/>
          <w:sz w:val="28"/>
          <w:szCs w:val="28"/>
        </w:rPr>
      </w:pPr>
    </w:p>
    <w:p w14:paraId="4BDAAAB0">
      <w:pPr>
        <w:spacing w:line="460" w:lineRule="exact"/>
        <w:rPr>
          <w:rFonts w:ascii="仿宋" w:hAnsi="仿宋" w:eastAsia="仿宋"/>
          <w:bCs/>
          <w:sz w:val="28"/>
          <w:szCs w:val="28"/>
        </w:rPr>
      </w:pPr>
    </w:p>
    <w:p w14:paraId="337229D5">
      <w:pPr>
        <w:spacing w:line="460" w:lineRule="exact"/>
        <w:rPr>
          <w:rFonts w:ascii="仿宋" w:hAnsi="仿宋" w:eastAsia="仿宋"/>
          <w:bCs/>
          <w:sz w:val="28"/>
          <w:szCs w:val="28"/>
        </w:rPr>
      </w:pPr>
    </w:p>
    <w:p w14:paraId="5DB2CAC8">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2DA3DC65">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7E0A2B41">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2F01D86D">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18907670">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78DE871E">
      <w:pPr>
        <w:spacing w:line="460" w:lineRule="exact"/>
        <w:rPr>
          <w:rFonts w:ascii="仿宋" w:hAnsi="仿宋" w:eastAsia="仿宋"/>
          <w:bCs/>
          <w:sz w:val="28"/>
          <w:szCs w:val="28"/>
        </w:rPr>
      </w:pPr>
    </w:p>
    <w:p w14:paraId="0D139AF8">
      <w:pPr>
        <w:spacing w:line="460" w:lineRule="exact"/>
        <w:rPr>
          <w:rFonts w:ascii="仿宋" w:hAnsi="仿宋" w:eastAsia="仿宋"/>
          <w:b/>
          <w:bCs/>
          <w:sz w:val="28"/>
          <w:szCs w:val="28"/>
        </w:rPr>
        <w:sectPr>
          <w:footerReference r:id="rId3" w:type="default"/>
          <w:pgSz w:w="11900" w:h="16840"/>
          <w:pgMar w:top="2098" w:right="1474" w:bottom="1984" w:left="1587" w:header="879" w:footer="1203" w:gutter="0"/>
          <w:cols w:space="720" w:num="1"/>
        </w:sectPr>
      </w:pPr>
    </w:p>
    <w:p w14:paraId="4738280B">
      <w:pPr>
        <w:spacing w:line="460" w:lineRule="exact"/>
        <w:jc w:val="center"/>
        <w:rPr>
          <w:rFonts w:ascii="仿宋" w:hAnsi="仿宋" w:eastAsia="仿宋"/>
          <w:b/>
          <w:bCs/>
          <w:sz w:val="28"/>
          <w:szCs w:val="28"/>
        </w:rPr>
      </w:pPr>
      <w:r>
        <w:rPr>
          <w:rFonts w:hint="eastAsia" w:ascii="仿宋" w:hAnsi="仿宋" w:eastAsia="仿宋"/>
          <w:b/>
          <w:bCs/>
          <w:sz w:val="28"/>
          <w:szCs w:val="28"/>
          <w:lang w:eastAsia="zh-CN"/>
        </w:rPr>
        <w:t>其他</w:t>
      </w:r>
      <w:r>
        <w:rPr>
          <w:rFonts w:ascii="仿宋" w:hAnsi="仿宋" w:eastAsia="仿宋"/>
          <w:b/>
          <w:bCs/>
          <w:sz w:val="28"/>
          <w:szCs w:val="28"/>
        </w:rPr>
        <w:t>材料</w:t>
      </w:r>
    </w:p>
    <w:p w14:paraId="667173E5">
      <w:pPr>
        <w:spacing w:line="460" w:lineRule="exact"/>
        <w:rPr>
          <w:rFonts w:ascii="仿宋" w:hAnsi="仿宋" w:eastAsia="仿宋"/>
          <w:bCs/>
          <w:sz w:val="28"/>
          <w:szCs w:val="28"/>
        </w:rPr>
      </w:pPr>
      <w:r>
        <w:rPr>
          <w:rFonts w:ascii="仿宋" w:hAnsi="仿宋" w:eastAsia="仿宋"/>
          <w:bCs/>
          <w:sz w:val="28"/>
          <w:szCs w:val="28"/>
        </w:rPr>
        <w:t>供应商介绍及认为应提交或可以证明其能力或业绩的其他材料（格式自</w:t>
      </w:r>
    </w:p>
    <w:p w14:paraId="675E0107">
      <w:pPr>
        <w:snapToGrid w:val="0"/>
        <w:spacing w:line="600" w:lineRule="exact"/>
        <w:ind w:right="480"/>
        <w:rPr>
          <w:rFonts w:ascii="仿宋" w:hAnsi="仿宋" w:eastAsia="仿宋"/>
          <w:sz w:val="28"/>
          <w:szCs w:val="28"/>
        </w:rPr>
      </w:pPr>
      <w:r>
        <w:rPr>
          <w:rFonts w:ascii="仿宋" w:hAnsi="仿宋" w:eastAsia="仿宋"/>
          <w:bCs/>
          <w:sz w:val="28"/>
          <w:szCs w:val="28"/>
        </w:rPr>
        <w:t>拟）</w:t>
      </w: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14:paraId="1F5E4CDB">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14:paraId="305EFF3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5B8F">
    <w:pPr>
      <w:pStyle w:val="9"/>
      <w:jc w:val="center"/>
    </w:pPr>
    <w:r>
      <w:fldChar w:fldCharType="begin"/>
    </w:r>
    <w:r>
      <w:instrText xml:space="preserve"> PAGE   \* MERGEFORMAT </w:instrText>
    </w:r>
    <w:r>
      <w:fldChar w:fldCharType="separate"/>
    </w:r>
    <w:r>
      <w:rPr>
        <w:lang w:val="zh-CN"/>
      </w:rPr>
      <w:t>24</w:t>
    </w:r>
    <w:r>
      <w:rPr>
        <w:lang w:val="zh-CN"/>
      </w:rPr>
      <w:fldChar w:fldCharType="end"/>
    </w:r>
  </w:p>
  <w:p w14:paraId="22C565B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523"/>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2021D56"/>
    <w:rsid w:val="02FE1FF9"/>
    <w:rsid w:val="04DD5D12"/>
    <w:rsid w:val="05FE23E4"/>
    <w:rsid w:val="06B27E8C"/>
    <w:rsid w:val="06E710CA"/>
    <w:rsid w:val="070D3A1D"/>
    <w:rsid w:val="08115849"/>
    <w:rsid w:val="093A2237"/>
    <w:rsid w:val="095F763D"/>
    <w:rsid w:val="0A9B4EF3"/>
    <w:rsid w:val="0C092E73"/>
    <w:rsid w:val="0C0D15D3"/>
    <w:rsid w:val="0C1B40EA"/>
    <w:rsid w:val="0C48085D"/>
    <w:rsid w:val="0C566AD6"/>
    <w:rsid w:val="0D556D8D"/>
    <w:rsid w:val="0EA93835"/>
    <w:rsid w:val="0F436740"/>
    <w:rsid w:val="10D73F5D"/>
    <w:rsid w:val="12A904AC"/>
    <w:rsid w:val="15393438"/>
    <w:rsid w:val="15AE7982"/>
    <w:rsid w:val="16BE1602"/>
    <w:rsid w:val="16CD78F7"/>
    <w:rsid w:val="182D7AB1"/>
    <w:rsid w:val="1844637C"/>
    <w:rsid w:val="18DB6A6A"/>
    <w:rsid w:val="1B0903A2"/>
    <w:rsid w:val="1B4D1759"/>
    <w:rsid w:val="1BE86455"/>
    <w:rsid w:val="1D227310"/>
    <w:rsid w:val="1D61593E"/>
    <w:rsid w:val="1DF4614E"/>
    <w:rsid w:val="1E37603B"/>
    <w:rsid w:val="1E921B09"/>
    <w:rsid w:val="1EED664D"/>
    <w:rsid w:val="1F050471"/>
    <w:rsid w:val="1F571399"/>
    <w:rsid w:val="1F8232BD"/>
    <w:rsid w:val="202A5E57"/>
    <w:rsid w:val="213D7E0C"/>
    <w:rsid w:val="217F12C2"/>
    <w:rsid w:val="21B63FB6"/>
    <w:rsid w:val="221C4286"/>
    <w:rsid w:val="221F0585"/>
    <w:rsid w:val="22F351E3"/>
    <w:rsid w:val="252C010D"/>
    <w:rsid w:val="26591245"/>
    <w:rsid w:val="27CB43C4"/>
    <w:rsid w:val="29231FDE"/>
    <w:rsid w:val="295F1070"/>
    <w:rsid w:val="298F6FDE"/>
    <w:rsid w:val="2AD2007C"/>
    <w:rsid w:val="2B1E0CAF"/>
    <w:rsid w:val="2BA664B0"/>
    <w:rsid w:val="2C3A64D2"/>
    <w:rsid w:val="2CC34063"/>
    <w:rsid w:val="2CF47F19"/>
    <w:rsid w:val="2D6230D5"/>
    <w:rsid w:val="2E786928"/>
    <w:rsid w:val="2E7D282E"/>
    <w:rsid w:val="2F3F17A2"/>
    <w:rsid w:val="2F407445"/>
    <w:rsid w:val="2F5F0043"/>
    <w:rsid w:val="2F6241C8"/>
    <w:rsid w:val="2F717BFF"/>
    <w:rsid w:val="2F762E69"/>
    <w:rsid w:val="2FB77156"/>
    <w:rsid w:val="2FE53B49"/>
    <w:rsid w:val="300B49E1"/>
    <w:rsid w:val="303F5949"/>
    <w:rsid w:val="305735B0"/>
    <w:rsid w:val="30734518"/>
    <w:rsid w:val="315D2D09"/>
    <w:rsid w:val="32DE5784"/>
    <w:rsid w:val="33FA3F36"/>
    <w:rsid w:val="34A672EE"/>
    <w:rsid w:val="365A34BC"/>
    <w:rsid w:val="376513F0"/>
    <w:rsid w:val="37673B23"/>
    <w:rsid w:val="37C3720B"/>
    <w:rsid w:val="382A7EB4"/>
    <w:rsid w:val="387E719E"/>
    <w:rsid w:val="3932058D"/>
    <w:rsid w:val="39A759F1"/>
    <w:rsid w:val="39CF5FE7"/>
    <w:rsid w:val="3D037D04"/>
    <w:rsid w:val="3D0C4E0B"/>
    <w:rsid w:val="3D136199"/>
    <w:rsid w:val="3DA20EAA"/>
    <w:rsid w:val="3E4D1237"/>
    <w:rsid w:val="3E7964D0"/>
    <w:rsid w:val="3F171845"/>
    <w:rsid w:val="40957423"/>
    <w:rsid w:val="40A71F63"/>
    <w:rsid w:val="41377F7D"/>
    <w:rsid w:val="41F33743"/>
    <w:rsid w:val="426D5078"/>
    <w:rsid w:val="42D03A1D"/>
    <w:rsid w:val="431A1904"/>
    <w:rsid w:val="433D6D73"/>
    <w:rsid w:val="442A5561"/>
    <w:rsid w:val="45A55DFD"/>
    <w:rsid w:val="467D2532"/>
    <w:rsid w:val="46D61CC7"/>
    <w:rsid w:val="472055BF"/>
    <w:rsid w:val="48F5643E"/>
    <w:rsid w:val="4C1672E0"/>
    <w:rsid w:val="4FDC4193"/>
    <w:rsid w:val="502A20C1"/>
    <w:rsid w:val="50B25872"/>
    <w:rsid w:val="50CE26AB"/>
    <w:rsid w:val="519669E8"/>
    <w:rsid w:val="51A26F77"/>
    <w:rsid w:val="51AC0513"/>
    <w:rsid w:val="525F5585"/>
    <w:rsid w:val="526F5BB9"/>
    <w:rsid w:val="52A10DB5"/>
    <w:rsid w:val="52CC4866"/>
    <w:rsid w:val="5305612D"/>
    <w:rsid w:val="53366494"/>
    <w:rsid w:val="537517FC"/>
    <w:rsid w:val="53F24D0E"/>
    <w:rsid w:val="54EC22E2"/>
    <w:rsid w:val="55772FC6"/>
    <w:rsid w:val="56260D65"/>
    <w:rsid w:val="564C5721"/>
    <w:rsid w:val="566278C5"/>
    <w:rsid w:val="57961A49"/>
    <w:rsid w:val="57AFB4DD"/>
    <w:rsid w:val="580A43FE"/>
    <w:rsid w:val="58495567"/>
    <w:rsid w:val="59735F4E"/>
    <w:rsid w:val="5A4A01F0"/>
    <w:rsid w:val="5A953685"/>
    <w:rsid w:val="5B865931"/>
    <w:rsid w:val="5C083989"/>
    <w:rsid w:val="5C320050"/>
    <w:rsid w:val="5C814A76"/>
    <w:rsid w:val="5D425C8F"/>
    <w:rsid w:val="5D6B74D4"/>
    <w:rsid w:val="5ED52E57"/>
    <w:rsid w:val="6068434F"/>
    <w:rsid w:val="611D2893"/>
    <w:rsid w:val="61E559A8"/>
    <w:rsid w:val="61EB077B"/>
    <w:rsid w:val="626D2409"/>
    <w:rsid w:val="637E5ADD"/>
    <w:rsid w:val="639D5C9D"/>
    <w:rsid w:val="63A177AC"/>
    <w:rsid w:val="63EA73A4"/>
    <w:rsid w:val="640102A1"/>
    <w:rsid w:val="645B3E33"/>
    <w:rsid w:val="65B339C9"/>
    <w:rsid w:val="67A31DE8"/>
    <w:rsid w:val="69D23162"/>
    <w:rsid w:val="6A1E7827"/>
    <w:rsid w:val="6AD675F1"/>
    <w:rsid w:val="6ADEAC32"/>
    <w:rsid w:val="6B3C54D1"/>
    <w:rsid w:val="6BDA0E02"/>
    <w:rsid w:val="6BFB6DB8"/>
    <w:rsid w:val="6EB56801"/>
    <w:rsid w:val="6F7D69F9"/>
    <w:rsid w:val="6F936A7C"/>
    <w:rsid w:val="6F985025"/>
    <w:rsid w:val="6FBF5121"/>
    <w:rsid w:val="6FE5312D"/>
    <w:rsid w:val="70421843"/>
    <w:rsid w:val="70DE6122"/>
    <w:rsid w:val="711A6DEF"/>
    <w:rsid w:val="71EA0CF1"/>
    <w:rsid w:val="722C0B88"/>
    <w:rsid w:val="72FD2525"/>
    <w:rsid w:val="738D1AFA"/>
    <w:rsid w:val="73F26EC8"/>
    <w:rsid w:val="752175BA"/>
    <w:rsid w:val="75750A98"/>
    <w:rsid w:val="75A5137D"/>
    <w:rsid w:val="75B55338"/>
    <w:rsid w:val="76B963D7"/>
    <w:rsid w:val="76E976A8"/>
    <w:rsid w:val="777B6BED"/>
    <w:rsid w:val="78137BBA"/>
    <w:rsid w:val="7867742D"/>
    <w:rsid w:val="786F0F50"/>
    <w:rsid w:val="789D7871"/>
    <w:rsid w:val="78BB0EB8"/>
    <w:rsid w:val="79E60B0D"/>
    <w:rsid w:val="7A214D4A"/>
    <w:rsid w:val="7B7FB285"/>
    <w:rsid w:val="7BEACA5E"/>
    <w:rsid w:val="7C2413BC"/>
    <w:rsid w:val="7CBD02B6"/>
    <w:rsid w:val="7E1C5C73"/>
    <w:rsid w:val="7E9E2E0E"/>
    <w:rsid w:val="7EDD9BF9"/>
    <w:rsid w:val="B7EDDE97"/>
    <w:rsid w:val="DBBFC0B9"/>
    <w:rsid w:val="DF1E8A8E"/>
    <w:rsid w:val="DFEDE376"/>
    <w:rsid w:val="E7F86D6B"/>
    <w:rsid w:val="FEDF1FCC"/>
    <w:rsid w:val="FFDF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页眉 Char"/>
    <w:link w:val="10"/>
    <w:qFormat/>
    <w:uiPriority w:val="99"/>
    <w:rPr>
      <w:kern w:val="2"/>
      <w:sz w:val="18"/>
      <w:szCs w:val="18"/>
    </w:rPr>
  </w:style>
  <w:style w:type="character" w:customStyle="1" w:styleId="18">
    <w:name w:val="页脚 Char"/>
    <w:link w:val="9"/>
    <w:qFormat/>
    <w:uiPriority w:val="99"/>
    <w:rPr>
      <w:kern w:val="2"/>
      <w:sz w:val="18"/>
      <w:szCs w:val="18"/>
    </w:rPr>
  </w:style>
  <w:style w:type="character" w:customStyle="1" w:styleId="19">
    <w:name w:val="日期 Char"/>
    <w:link w:val="7"/>
    <w:semiHidden/>
    <w:qFormat/>
    <w:uiPriority w:val="99"/>
    <w:rPr>
      <w:kern w:val="2"/>
      <w:sz w:val="21"/>
      <w:szCs w:val="22"/>
    </w:rPr>
  </w:style>
  <w:style w:type="paragraph" w:customStyle="1" w:styleId="20">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Char"/>
    <w:link w:val="3"/>
    <w:qFormat/>
    <w:uiPriority w:val="0"/>
    <w:rPr>
      <w:kern w:val="2"/>
      <w:sz w:val="21"/>
      <w:szCs w:val="22"/>
    </w:rPr>
  </w:style>
  <w:style w:type="character" w:customStyle="1" w:styleId="23">
    <w:name w:val="纯文本 Char"/>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Char"/>
    <w:link w:val="5"/>
    <w:semiHidden/>
    <w:qFormat/>
    <w:uiPriority w:val="99"/>
    <w:rPr>
      <w:kern w:val="2"/>
      <w:sz w:val="21"/>
      <w:szCs w:val="22"/>
    </w:rPr>
  </w:style>
  <w:style w:type="character" w:customStyle="1" w:styleId="26">
    <w:name w:val="正文首行缩进 Char"/>
    <w:link w:val="12"/>
    <w:qFormat/>
    <w:uiPriority w:val="0"/>
    <w:rPr>
      <w:rFonts w:ascii="Times New Roman" w:hAnsi="Times New Roman"/>
      <w:kern w:val="2"/>
      <w:sz w:val="21"/>
      <w:szCs w:val="24"/>
    </w:rPr>
  </w:style>
  <w:style w:type="character" w:customStyle="1" w:styleId="27">
    <w:name w:val="标题 2 Char"/>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eastAsia="宋体" w:cs="宋体"/>
      <w:kern w:val="0"/>
      <w:sz w:val="22"/>
      <w:lang w:eastAsia="en-US"/>
    </w:rPr>
  </w:style>
  <w:style w:type="paragraph" w:customStyle="1" w:styleId="33">
    <w:name w:val="Heading 2"/>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semiHidden/>
    <w:qFormat/>
    <w:uiPriority w:val="99"/>
    <w:rPr>
      <w:kern w:val="2"/>
      <w:sz w:val="21"/>
      <w:szCs w:val="22"/>
    </w:rPr>
  </w:style>
  <w:style w:type="character" w:customStyle="1" w:styleId="35">
    <w:name w:val="批注主题 Char"/>
    <w:basedOn w:val="34"/>
    <w:link w:val="11"/>
    <w:semiHidden/>
    <w:qFormat/>
    <w:uiPriority w:val="99"/>
    <w:rPr>
      <w:b/>
      <w:bCs/>
    </w:rPr>
  </w:style>
  <w:style w:type="character" w:customStyle="1" w:styleId="36">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d9ba292c-060b-4339-a5f0-3b7f9f493733</errorID>
      <errorWord>;</errorWord>
      <group>L1_Format</group>
      <groupName>格式问题</groupName>
      <ability>L2_HalfPunc</ability>
      <abilityName>全半角检查</abilityName>
      <candidateList>
        <item>；</item>
      </candidateList>
      <explain>文本全半角错误。</explain>
      <paraID>7E0B3A06</paraID>
      <start>30</start>
      <end>31</end>
      <status>modified</status>
      <modifiedWord>；</modifiedWord>
      <trackRevisions>false</trackRevisions>
    </reviewItem>
    <reviewItem>
      <errorID>c5b2577e-1cdd-49ee-ab3d-6e1888e1a7c3</errorID>
      <errorWord>;</errorWord>
      <group>L1_Format</group>
      <groupName>格式问题</groupName>
      <ability>L2_HalfPunc</ability>
      <abilityName>全半角检查</abilityName>
      <candidateList>
        <item>；</item>
      </candidateList>
      <explain>文本全半角错误。</explain>
      <paraID>703E0318</paraID>
      <start>56</start>
      <end>57</end>
      <status>modified</status>
      <modifiedWord>；</modifiedWord>
      <trackRevisions>false</trackRevisions>
    </reviewItem>
    <reviewItem>
      <errorID>a84926dd-df05-414e-be0d-17361f2b627e</errorID>
      <errorWord>;</errorWord>
      <group>L1_Format</group>
      <groupName>格式问题</groupName>
      <ability>L2_HalfPunc</ability>
      <abilityName>全半角检查</abilityName>
      <candidateList>
        <item>；</item>
      </candidateList>
      <explain>文本全半角错误。</explain>
      <paraID>14BBA570</paraID>
      <start>51</start>
      <end>52</end>
      <status>modified</status>
      <modifiedWord>；</modifiedWord>
      <trackRevisions>false</trackRevisions>
    </reviewItem>
    <reviewItem>
      <errorID>e7f96236-8283-42e9-b9e6-191c109d051e</errorID>
      <errorWord>;</errorWord>
      <group>L1_Format</group>
      <groupName>格式问题</groupName>
      <ability>L2_HalfPunc</ability>
      <abilityName>全半角检查</abilityName>
      <candidateList>
        <item>；</item>
      </candidateList>
      <explain>文本全半角错误。</explain>
      <paraID>7246D680</paraID>
      <start>61</start>
      <end>62</end>
      <status>modified</status>
      <modifiedWord>；</modifiedWord>
      <trackRevisions>false</trackRevisions>
    </reviewItem>
    <reviewItem>
      <errorID>6bc8f1a7-c7eb-48e4-8726-65d97dd6e219</errorID>
      <errorWord>;</errorWord>
      <group>L1_Format</group>
      <groupName>格式问题</groupName>
      <ability>L2_HalfPunc</ability>
      <abilityName>全半角检查</abilityName>
      <candidateList>
        <item>；</item>
      </candidateList>
      <explain>文本全半角错误。</explain>
      <paraID>54141073</paraID>
      <start>35</start>
      <end>36</end>
      <status>modified</status>
      <modifiedWord>；</modifiedWord>
      <trackRevisions>false</trackRevisions>
    </reviewItem>
    <reviewItem>
      <errorID>f12bd583-19a3-47c4-a066-988141e96546</errorID>
      <errorWord>;</errorWord>
      <group>L1_Format</group>
      <groupName>格式问题</groupName>
      <ability>L2_HalfPunc</ability>
      <abilityName>全半角检查</abilityName>
      <candidateList>
        <item>；</item>
      </candidateList>
      <explain>文本全半角错误。</explain>
      <paraID> B270A1D</paraID>
      <start>51</start>
      <end>52</end>
      <status>modified</status>
      <modifiedWord>；</modifiedWord>
      <trackRevisions>false</trackRevisions>
    </reviewItem>
    <reviewItem>
      <errorID>a9dd3daa-dac8-4d30-a712-3cf64fa90125</errorID>
      <errorWord>;</errorWord>
      <group>L1_Format</group>
      <groupName>格式问题</groupName>
      <ability>L2_HalfPunc</ability>
      <abilityName>全半角检查</abilityName>
      <candidateList>
        <item>；</item>
      </candidateList>
      <explain>文本全半角错误。</explain>
      <paraID>51B4618A</paraID>
      <start>70</start>
      <end>71</end>
      <status>modified</status>
      <modifiedWord>；</modifiedWord>
      <trackRevisions>false</trackRevisions>
    </reviewItem>
    <reviewItem>
      <errorID>d281a73e-6c5f-4907-9ea2-204645f0a552</errorID>
      <errorWord>;</errorWord>
      <group>L1_Format</group>
      <groupName>格式问题</groupName>
      <ability>L2_HalfPunc</ability>
      <abilityName>全半角检查</abilityName>
      <candidateList>
        <item>；</item>
      </candidateList>
      <explain>文本全半角错误。</explain>
      <paraID>62487769</paraID>
      <start>48</start>
      <end>49</end>
      <status>modified</status>
      <modifiedWord>；</modifiedWord>
      <trackRevisions>false</trackRevisions>
    </reviewItem>
    <reviewItem>
      <errorID>bd56df41-1052-4d0d-af01-dfe393819b10</errorID>
      <errorWord>;</errorWord>
      <group>L1_Format</group>
      <groupName>格式问题</groupName>
      <ability>L2_HalfPunc</ability>
      <abilityName>全半角检查</abilityName>
      <candidateList>
        <item>；</item>
      </candidateList>
      <explain>文本全半角错误。</explain>
      <paraID>46BB6812</paraID>
      <start>76</start>
      <end>77</end>
      <status>modified</status>
      <modifiedWord>；</modifiedWord>
      <trackRevisions>false</trackRevisions>
    </reviewItem>
    <reviewItem>
      <errorID>3f5d556e-e758-435a-989c-7c34dedbd688</errorID>
      <errorWord>;</errorWord>
      <group>L1_Format</group>
      <groupName>格式问题</groupName>
      <ability>L2_HalfPunc</ability>
      <abilityName>全半角检查</abilityName>
      <candidateList>
        <item>；</item>
      </candidateList>
      <explain>文本全半角错误。</explain>
      <paraID>5E6702ED</paraID>
      <start>49</start>
      <end>50</end>
      <status>modified</status>
      <modifiedWord>；</modifiedWord>
      <trackRevisions>false</trackRevisions>
    </reviewItem>
    <reviewItem>
      <errorID>d4920e5f-fe7b-4b00-a2ed-351c08955899</errorID>
      <errorWord>;</errorWord>
      <group>L1_Format</group>
      <groupName>格式问题</groupName>
      <ability>L2_HalfPunc</ability>
      <abilityName>全半角检查</abilityName>
      <candidateList>
        <item>；</item>
      </candidateList>
      <explain>文本全半角错误。</explain>
      <paraID>27DC9753</paraID>
      <start>55</start>
      <end>56</end>
      <status>modified</status>
      <modifiedWord>；</modifiedWord>
      <trackRevisions>false</trackRevisions>
    </reviewItem>
    <reviewItem>
      <errorID>aba93dbf-7576-4dc5-9697-3f3fb3412dd6</errorID>
      <errorWord>;</errorWord>
      <group>L1_Format</group>
      <groupName>格式问题</groupName>
      <ability>L2_HalfPunc</ability>
      <abilityName>全半角检查</abilityName>
      <candidateList>
        <item>；</item>
      </candidateList>
      <explain>文本全半角错误。</explain>
      <paraID>2BBFC28B</paraID>
      <start>30</start>
      <end>31</end>
      <status>modified</status>
      <modifiedWord>；</modifiedWord>
      <trackRevisions>false</trackRevisions>
    </reviewItem>
    <reviewItem>
      <errorID>849cf2b6-241b-4f53-9226-bd2200ee316d</errorID>
      <errorWord>;</errorWord>
      <group>L1_Format</group>
      <groupName>格式问题</groupName>
      <ability>L2_HalfPunc</ability>
      <abilityName>全半角检查</abilityName>
      <candidateList>
        <item>；</item>
      </candidateList>
      <explain>文本全半角错误。</explain>
      <paraID>112D0458</paraID>
      <start>56</start>
      <end>57</end>
      <status>modified</status>
      <modifiedWord>；</modifiedWord>
      <trackRevisions>false</trackRevisions>
    </reviewItem>
    <reviewItem>
      <errorID>466a949d-7392-4bd4-a636-dcea6d6bdeaf</errorID>
      <errorWord>;</errorWord>
      <group>L1_Format</group>
      <groupName>格式问题</groupName>
      <ability>L2_HalfPunc</ability>
      <abilityName>全半角检查</abilityName>
      <candidateList>
        <item>；</item>
      </candidateList>
      <explain>文本全半角错误。</explain>
      <paraID>2DD0EC93</paraID>
      <start>51</start>
      <end>52</end>
      <status>modified</status>
      <modifiedWord>；</modifiedWord>
      <trackRevisions>false</trackRevisions>
    </reviewItem>
    <reviewItem>
      <errorID>3abce734-e2a1-432c-bb25-b42717a64f0a</errorID>
      <errorWord>;</errorWord>
      <group>L1_Format</group>
      <groupName>格式问题</groupName>
      <ability>L2_HalfPunc</ability>
      <abilityName>全半角检查</abilityName>
      <candidateList>
        <item>；</item>
      </candidateList>
      <explain>文本全半角错误。</explain>
      <paraID>143BC5AD</paraID>
      <start>61</start>
      <end>62</end>
      <status>modified</status>
      <modifiedWord>；</modifiedWord>
      <trackRevisions>false</trackRevisions>
    </reviewItem>
    <reviewItem>
      <errorID>4a484e0d-9454-4845-bb9c-d91e5c4b2dde</errorID>
      <errorWord>;</errorWord>
      <group>L1_Format</group>
      <groupName>格式问题</groupName>
      <ability>L2_HalfPunc</ability>
      <abilityName>全半角检查</abilityName>
      <candidateList>
        <item>；</item>
      </candidateList>
      <explain>文本全半角错误。</explain>
      <paraID>28CC53F1</paraID>
      <start>35</start>
      <end>36</end>
      <status>modified</status>
      <modifiedWord>；</modifiedWord>
      <trackRevisions>false</trackRevisions>
    </reviewItem>
    <reviewItem>
      <errorID>b02e07a8-5891-4f03-a4d8-e0696fa340b0</errorID>
      <errorWord>;</errorWord>
      <group>L1_Format</group>
      <groupName>格式问题</groupName>
      <ability>L2_HalfPunc</ability>
      <abilityName>全半角检查</abilityName>
      <candidateList>
        <item>；</item>
      </candidateList>
      <explain>文本全半角错误。</explain>
      <paraID>1E39789F</paraID>
      <start>51</start>
      <end>52</end>
      <status>modified</status>
      <modifiedWord>；</modifiedWord>
      <trackRevisions>false</trackRevisions>
    </reviewItem>
    <reviewItem>
      <errorID>a0427d8a-a16b-4f72-96be-87aec820fe57</errorID>
      <errorWord>;</errorWord>
      <group>L1_Format</group>
      <groupName>格式问题</groupName>
      <ability>L2_HalfPunc</ability>
      <abilityName>全半角检查</abilityName>
      <candidateList>
        <item>；</item>
      </candidateList>
      <explain>文本全半角错误。</explain>
      <paraID> AC6935C</paraID>
      <start>70</start>
      <end>71</end>
      <status>modified</status>
      <modifiedWord>；</modifiedWord>
      <trackRevisions>false</trackRevisions>
    </reviewItem>
    <reviewItem>
      <errorID>673c63c6-4dbc-44ba-918b-beedfb5abca7</errorID>
      <errorWord>;</errorWord>
      <group>L1_Format</group>
      <groupName>格式问题</groupName>
      <ability>L2_HalfPunc</ability>
      <abilityName>全半角检查</abilityName>
      <candidateList>
        <item>；</item>
      </candidateList>
      <explain>文本全半角错误。</explain>
      <paraID>1686067A</paraID>
      <start>48</start>
      <end>49</end>
      <status>modified</status>
      <modifiedWord>；</modifiedWord>
      <trackRevisions>false</trackRevisions>
    </reviewItem>
    <reviewItem>
      <errorID>ad0bf011-4d80-42f6-8acb-351110d89baa</errorID>
      <errorWord>;</errorWord>
      <group>L1_Format</group>
      <groupName>格式问题</groupName>
      <ability>L2_HalfPunc</ability>
      <abilityName>全半角检查</abilityName>
      <candidateList>
        <item>；</item>
      </candidateList>
      <explain>文本全半角错误。</explain>
      <paraID>10FD6B5F</paraID>
      <start>76</start>
      <end>77</end>
      <status>modified</status>
      <modifiedWord>；</modifiedWord>
      <trackRevisions>false</trackRevisions>
    </reviewItem>
    <reviewItem>
      <errorID>1d9480fa-d0e6-4ee7-9424-8125afcfa5da</errorID>
      <errorWord>;</errorWord>
      <group>L1_Format</group>
      <groupName>格式问题</groupName>
      <ability>L2_HalfPunc</ability>
      <abilityName>全半角检查</abilityName>
      <candidateList>
        <item>；</item>
      </candidateList>
      <explain>文本全半角错误。</explain>
      <paraID>532A5754</paraID>
      <start>50</start>
      <end>51</end>
      <status>modified</status>
      <modifiedWord>；</modifiedWord>
      <trackRevisions>false</trackRevisions>
    </reviewItem>
    <reviewItem>
      <errorID>9884ca8b-2637-4b06-914b-b73dcf52522e</errorID>
      <errorWord>)</errorWord>
      <group>L1_Format</group>
      <groupName>格式问题</groupName>
      <ability>L2_HalfPunc</ability>
      <abilityName>全半角检查</abilityName>
      <candidateList>
        <item>）</item>
      </candidateList>
      <explain>文本全半角错误。</explain>
      <paraID>32C47317</paraID>
      <start>3</start>
      <end>4</end>
      <status>modified</status>
      <modifiedWord>）</modifiedWord>
      <trackRevisions>false</trackRevisions>
    </reviewItem>
    <reviewItem>
      <errorID>a6b97666-1769-40d5-b580-811b7a7d84e9</errorID>
      <errorWord>;</errorWord>
      <group>L1_Format</group>
      <groupName>格式问题</groupName>
      <ability>L2_HalfPunc</ability>
      <abilityName>全半角检查</abilityName>
      <candidateList>
        <item>；</item>
      </candidateList>
      <explain>文本全半角错误。</explain>
      <paraID>32C47317</paraID>
      <start>55</start>
      <end>56</end>
      <status>modified</status>
      <modifiedWord>；</modifiedWord>
      <trackRevisions>false</trackRevisions>
    </reviewItem>
    <reviewItem>
      <errorID>5fdd402d-6614-4a85-ae1d-9f46bba34218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2EFE4B2A</paraID>
      <start>0</start>
      <end>4</end>
      <status>modified</status>
      <modifiedWord>（12）</modifiedWord>
      <trackRevisions>false</trackRevisions>
    </reviewItem>
  </reviewItems>
  <config/>
</contractReview>
</file>

<file path=customXml/itemProps1.xml><?xml version="1.0" encoding="utf-8"?>
<ds:datastoreItem xmlns:ds="http://schemas.openxmlformats.org/officeDocument/2006/customXml" ds:itemID="{147283b0-2a6e-4d05-91a0-ad00e15449c1}">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6471</Words>
  <Characters>6710</Characters>
  <Lines>75</Lines>
  <Paragraphs>21</Paragraphs>
  <TotalTime>2</TotalTime>
  <ScaleCrop>false</ScaleCrop>
  <LinksUpToDate>false</LinksUpToDate>
  <CharactersWithSpaces>7603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2013-11-11T10:32:00Z</dcterms:created>
  <dc:creator>Administrator</dc:creator>
  <cp:lastModifiedBy>Jmy</cp:lastModifiedBy>
  <cp:lastPrinted>2017-02-27T15:27:00Z</cp:lastPrinted>
  <dcterms:modified xsi:type="dcterms:W3CDTF">2026-07-17T11:26:59Z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54EA57CE95918A4C03A1596A55399A36_43</vt:lpwstr>
  </property>
  <property fmtid="{D5CDD505-2E9C-101B-9397-08002B2CF9AE}" pid="4" name="KSOTemplateDocerSaveRecord">
    <vt:lpwstr>eyJoZGlkIjoiYjg4NTYwYjJjYjhiMzc4NDc3YjBlNzQ1ZjNlYThmZTUiLCJ1c2VySWQiOiIxMzA4NDg3MjA3In0=</vt:lpwstr>
  </property>
</Properties>
</file>